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A25E" w14:textId="61E09F58" w:rsidR="00587107" w:rsidRPr="00587107" w:rsidRDefault="7DD8AC26" w:rsidP="591AC858">
      <w:pPr>
        <w:widowControl w:val="0"/>
        <w:autoSpaceDE w:val="0"/>
        <w:autoSpaceDN w:val="0"/>
        <w:adjustRightInd w:val="0"/>
        <w:spacing w:line="288" w:lineRule="auto"/>
        <w:textAlignment w:val="center"/>
        <w:rPr>
          <w:rFonts w:asciiTheme="minorHAnsi" w:hAnsiTheme="minorHAnsi" w:cstheme="minorBidi"/>
          <w:b/>
          <w:bCs/>
          <w:color w:val="C00000"/>
          <w:lang w:bidi="en-US"/>
        </w:rPr>
      </w:pPr>
      <w:r w:rsidRPr="591AC858">
        <w:rPr>
          <w:rFonts w:asciiTheme="minorHAnsi" w:hAnsiTheme="minorHAnsi" w:cstheme="minorBidi"/>
          <w:b/>
          <w:bCs/>
          <w:color w:val="C00000"/>
          <w:lang w:bidi="en-US"/>
        </w:rPr>
        <w:t xml:space="preserve">The language in this model ordinance is designed to be tailored to the needs of an individual community. The text in </w:t>
      </w:r>
      <w:r w:rsidRPr="591AC858">
        <w:rPr>
          <w:rFonts w:asciiTheme="minorHAnsi" w:hAnsiTheme="minorHAnsi" w:cstheme="minorBidi"/>
          <w:b/>
          <w:bCs/>
          <w:i/>
          <w:iCs/>
          <w:color w:val="C00000"/>
          <w:lang w:bidi="en-US"/>
        </w:rPr>
        <w:t xml:space="preserve">italics </w:t>
      </w:r>
      <w:r w:rsidRPr="591AC858">
        <w:rPr>
          <w:rFonts w:asciiTheme="minorHAnsi" w:hAnsiTheme="minorHAnsi" w:cstheme="minorBidi"/>
          <w:b/>
          <w:bCs/>
          <w:color w:val="C00000"/>
          <w:lang w:bidi="en-US"/>
        </w:rPr>
        <w:t xml:space="preserve">provides different options or explains the type of information that needs to be inserted in the blank spaces in the ordinance. The comments provide additional information and </w:t>
      </w:r>
      <w:bookmarkStart w:id="0" w:name="_Int_roAMfroj"/>
      <w:r w:rsidRPr="591AC858">
        <w:rPr>
          <w:rFonts w:asciiTheme="minorHAnsi" w:hAnsiTheme="minorHAnsi" w:cstheme="minorBidi"/>
          <w:b/>
          <w:bCs/>
          <w:color w:val="C00000"/>
          <w:lang w:bidi="en-US"/>
        </w:rPr>
        <w:t>explanation</w:t>
      </w:r>
      <w:bookmarkEnd w:id="0"/>
      <w:r w:rsidRPr="591AC858">
        <w:rPr>
          <w:rFonts w:asciiTheme="minorHAnsi" w:hAnsiTheme="minorHAnsi" w:cstheme="minorBidi"/>
          <w:b/>
          <w:bCs/>
          <w:color w:val="C00000"/>
          <w:lang w:bidi="en-US"/>
        </w:rPr>
        <w:t>.</w:t>
      </w:r>
    </w:p>
    <w:p w14:paraId="7DB46148" w14:textId="77777777" w:rsidR="00587107" w:rsidRDefault="00587107" w:rsidP="0096452F">
      <w:pPr>
        <w:rPr>
          <w:rStyle w:val="Heading2Char"/>
        </w:rPr>
      </w:pPr>
    </w:p>
    <w:p w14:paraId="700959AE" w14:textId="77A7DC1E" w:rsidR="00772F33" w:rsidRPr="00EF783C" w:rsidRDefault="00772F33" w:rsidP="0096452F">
      <w:r w:rsidRPr="004B5235">
        <w:rPr>
          <w:rStyle w:val="Heading2Char"/>
        </w:rPr>
        <w:t>Model Healthy</w:t>
      </w:r>
      <w:r w:rsidR="002B0DD0">
        <w:rPr>
          <w:rStyle w:val="Heading2Char"/>
        </w:rPr>
        <w:t xml:space="preserve"> Restaurant</w:t>
      </w:r>
      <w:r w:rsidRPr="004B5235">
        <w:rPr>
          <w:rStyle w:val="Heading2Char"/>
        </w:rPr>
        <w:t xml:space="preserve"> Children’s Meals Ordinance</w:t>
      </w:r>
      <w:r w:rsidRPr="004B5235">
        <w:rPr>
          <w:rStyle w:val="Heading2Char"/>
        </w:rPr>
        <w:br/>
      </w:r>
    </w:p>
    <w:p w14:paraId="31C26558" w14:textId="014DD760" w:rsidR="00772F33" w:rsidRPr="00EF783C" w:rsidRDefault="0C0D3948" w:rsidP="00772F33">
      <w:pPr>
        <w:pStyle w:val="BasicParagraph"/>
      </w:pPr>
      <w:r>
        <w:t>An Ordinance of the [</w:t>
      </w:r>
      <w:r w:rsidRPr="5016FF02">
        <w:rPr>
          <w:i/>
          <w:iCs/>
        </w:rPr>
        <w:t>City/County of _____ </w:t>
      </w:r>
      <w:r>
        <w:t>] Setting Nutrition Standards for Children’s Meals in Restaurants and Amending the [</w:t>
      </w:r>
      <w:r w:rsidRPr="5016FF02">
        <w:rPr>
          <w:i/>
          <w:iCs/>
        </w:rPr>
        <w:t>City/County</w:t>
      </w:r>
      <w:r>
        <w:t>] Code.</w:t>
      </w:r>
    </w:p>
    <w:p w14:paraId="0D3E1124" w14:textId="77777777" w:rsidR="00772F33" w:rsidRPr="00EF783C" w:rsidRDefault="00772F33" w:rsidP="00772F33">
      <w:pPr>
        <w:pStyle w:val="BasicParagraph"/>
      </w:pPr>
    </w:p>
    <w:p w14:paraId="6269DCD0" w14:textId="625880FC" w:rsidR="00772F33" w:rsidRPr="00EF783C" w:rsidRDefault="0C0D3948" w:rsidP="00772F33">
      <w:pPr>
        <w:pStyle w:val="BasicParagraph"/>
      </w:pPr>
      <w:r w:rsidRPr="5016FF02">
        <w:rPr>
          <w:b/>
          <w:bCs/>
        </w:rPr>
        <w:t>SECTION I.</w:t>
      </w:r>
      <w:r>
        <w:t xml:space="preserve">  [</w:t>
      </w:r>
      <w:r w:rsidR="5AA44988" w:rsidRPr="5016FF02">
        <w:rPr>
          <w:i/>
          <w:iCs/>
        </w:rPr>
        <w:t>Article/</w:t>
      </w:r>
      <w:r w:rsidRPr="5016FF02">
        <w:rPr>
          <w:i/>
          <w:iCs/>
        </w:rPr>
        <w:t>Chapter</w:t>
      </w:r>
      <w:r>
        <w:t>] of the [</w:t>
      </w:r>
      <w:r w:rsidRPr="5016FF02">
        <w:rPr>
          <w:i/>
          <w:iCs/>
        </w:rPr>
        <w:t>City/County</w:t>
      </w:r>
      <w:r>
        <w:t>] Code is hereby amended to read as follows:</w:t>
      </w:r>
    </w:p>
    <w:p w14:paraId="12490C3B" w14:textId="77777777" w:rsidR="00772F33" w:rsidRPr="00EF783C" w:rsidRDefault="00772F33" w:rsidP="00772F33">
      <w:pPr>
        <w:pStyle w:val="BasicParagraph"/>
      </w:pPr>
    </w:p>
    <w:p w14:paraId="1766DFCB" w14:textId="78095C99" w:rsidR="00772F33" w:rsidRPr="00EF783C" w:rsidRDefault="724602CC" w:rsidP="00772F33">
      <w:pPr>
        <w:pStyle w:val="BasicParagraph"/>
      </w:pPr>
      <w:r w:rsidRPr="5E4A7C61">
        <w:rPr>
          <w:b/>
          <w:bCs/>
        </w:rPr>
        <w:t xml:space="preserve">Section ___1. Purpose. </w:t>
      </w:r>
      <w:r>
        <w:t>The purpose of this [</w:t>
      </w:r>
      <w:r w:rsidRPr="5E4A7C61">
        <w:rPr>
          <w:i/>
          <w:iCs/>
        </w:rPr>
        <w:t>article/chapter</w:t>
      </w:r>
      <w:r>
        <w:t xml:space="preserve">] is to support children’s health by setting nutrition standards for </w:t>
      </w:r>
      <w:r w:rsidR="340BD061">
        <w:t>r</w:t>
      </w:r>
      <w:r>
        <w:t xml:space="preserve">estaurant </w:t>
      </w:r>
      <w:r w:rsidR="30E2EAA8">
        <w:t>c</w:t>
      </w:r>
      <w:r>
        <w:t xml:space="preserve">hildren’s </w:t>
      </w:r>
      <w:r w:rsidR="31F12375">
        <w:t>m</w:t>
      </w:r>
      <w:r>
        <w:t xml:space="preserve">eals. </w:t>
      </w:r>
    </w:p>
    <w:p w14:paraId="60A4369A" w14:textId="77777777" w:rsidR="00772F33" w:rsidRPr="00EF783C" w:rsidRDefault="00772F33" w:rsidP="00772F33">
      <w:pPr>
        <w:pStyle w:val="BasicParagraph"/>
      </w:pPr>
    </w:p>
    <w:p w14:paraId="16CF9334" w14:textId="1A325A50" w:rsidR="00772F33" w:rsidRPr="00EF783C" w:rsidRDefault="0C0D3948" w:rsidP="00772F33">
      <w:pPr>
        <w:pStyle w:val="BasicParagraph"/>
      </w:pPr>
      <w:r w:rsidRPr="5016FF02">
        <w:rPr>
          <w:b/>
          <w:bCs/>
        </w:rPr>
        <w:t>Section ___2. Definitions.</w:t>
      </w:r>
      <w:r>
        <w:t xml:space="preserve"> The following words and phrases, whenever used in this [</w:t>
      </w:r>
      <w:r w:rsidRPr="5016FF02">
        <w:rPr>
          <w:i/>
          <w:iCs/>
        </w:rPr>
        <w:t>article/chapter</w:t>
      </w:r>
      <w:r>
        <w:t xml:space="preserve">], shall have the </w:t>
      </w:r>
      <w:r w:rsidR="0968C6B5">
        <w:t xml:space="preserve">following </w:t>
      </w:r>
      <w:r>
        <w:t>meanings:</w:t>
      </w:r>
    </w:p>
    <w:p w14:paraId="344F02E4" w14:textId="77777777" w:rsidR="00772F33" w:rsidRPr="00EF783C" w:rsidRDefault="00772F33" w:rsidP="00772F33">
      <w:pPr>
        <w:pStyle w:val="BasicParagraph"/>
      </w:pPr>
    </w:p>
    <w:p w14:paraId="03BBBB4A" w14:textId="467522DC" w:rsidR="005667D2" w:rsidRPr="001379A1" w:rsidRDefault="001379A1" w:rsidP="005667D2">
      <w:pPr>
        <w:pStyle w:val="bullets-abc"/>
        <w:numPr>
          <w:ilvl w:val="0"/>
          <w:numId w:val="0"/>
        </w:numPr>
        <w:ind w:left="720" w:hanging="360"/>
        <w:rPr>
          <w:lang w:bidi="en-US"/>
        </w:rPr>
      </w:pPr>
      <w:r>
        <w:rPr>
          <w:lang w:bidi="en-US"/>
        </w:rPr>
        <w:t>[</w:t>
      </w:r>
      <w:r w:rsidR="00772F33" w:rsidRPr="00A83199">
        <w:rPr>
          <w:i/>
          <w:iCs/>
          <w:lang w:bidi="en-US"/>
        </w:rPr>
        <w:t xml:space="preserve">(a) </w:t>
      </w:r>
      <w:r w:rsidR="005667D2" w:rsidRPr="00A83199">
        <w:rPr>
          <w:i/>
          <w:iCs/>
          <w:lang w:bidi="en-US"/>
        </w:rPr>
        <w:t>“Chain Restaurant” means a restaurant or similar retail food establishment that</w:t>
      </w:r>
      <w:r w:rsidR="005667D2" w:rsidRPr="00A83199">
        <w:rPr>
          <w:bCs/>
          <w:i/>
          <w:iCs/>
        </w:rPr>
        <w:t xml:space="preserve"> is part of a chain with 20 or more locations doing business under the same name (regardless of the type of ownership of the locations) and offering for sale substantially the same menu items</w:t>
      </w:r>
      <w:r w:rsidR="00D06F5C" w:rsidRPr="00A83199">
        <w:rPr>
          <w:bCs/>
          <w:i/>
          <w:iCs/>
        </w:rPr>
        <w:t>.</w:t>
      </w:r>
      <w:r>
        <w:rPr>
          <w:bCs/>
        </w:rPr>
        <w:t>]</w:t>
      </w:r>
    </w:p>
    <w:p w14:paraId="3373FCF3" w14:textId="540CC486" w:rsidR="005667D2" w:rsidRDefault="005667D2" w:rsidP="0096452F">
      <w:pPr>
        <w:pStyle w:val="bullets-abc"/>
        <w:numPr>
          <w:ilvl w:val="0"/>
          <w:numId w:val="0"/>
        </w:numPr>
        <w:ind w:left="720" w:hanging="360"/>
        <w:rPr>
          <w:lang w:bidi="en-US"/>
        </w:rPr>
      </w:pPr>
    </w:p>
    <w:p w14:paraId="569E0299" w14:textId="536BEA32" w:rsidR="00772F33" w:rsidRDefault="3C9524F5" w:rsidP="0096452F">
      <w:pPr>
        <w:pStyle w:val="bullets-abc"/>
        <w:numPr>
          <w:ilvl w:val="0"/>
          <w:numId w:val="0"/>
        </w:numPr>
        <w:ind w:left="720" w:hanging="360"/>
        <w:rPr>
          <w:lang w:bidi="en-US"/>
        </w:rPr>
      </w:pPr>
      <w:r w:rsidRPr="12596DF9">
        <w:rPr>
          <w:lang w:bidi="en-US"/>
        </w:rPr>
        <w:t xml:space="preserve">(b) </w:t>
      </w:r>
      <w:r w:rsidR="724602CC" w:rsidRPr="12596DF9">
        <w:rPr>
          <w:lang w:bidi="en-US"/>
        </w:rPr>
        <w:t>“Children’s Meal” means a combination of food items, or food item(s) and a beverage, sold together at a single price, primarily intended for consumption by children.</w:t>
      </w:r>
    </w:p>
    <w:p w14:paraId="466F33D6" w14:textId="3324671E" w:rsidR="004117C0" w:rsidRDefault="004117C0" w:rsidP="0096452F">
      <w:pPr>
        <w:pStyle w:val="bullets-abc"/>
        <w:numPr>
          <w:ilvl w:val="0"/>
          <w:numId w:val="0"/>
        </w:numPr>
        <w:ind w:left="720" w:hanging="360"/>
        <w:rPr>
          <w:lang w:bidi="en-US"/>
        </w:rPr>
      </w:pPr>
    </w:p>
    <w:p w14:paraId="1694C397" w14:textId="21F66583" w:rsidR="004117C0" w:rsidRDefault="004117C0" w:rsidP="0096452F">
      <w:pPr>
        <w:pStyle w:val="bullets-abc"/>
        <w:numPr>
          <w:ilvl w:val="0"/>
          <w:numId w:val="0"/>
        </w:numPr>
        <w:ind w:left="720" w:hanging="360"/>
        <w:rPr>
          <w:lang w:bidi="en-US"/>
        </w:rPr>
      </w:pPr>
      <w:r w:rsidRPr="171D582F">
        <w:rPr>
          <w:lang w:bidi="en-US"/>
        </w:rPr>
        <w:t>(</w:t>
      </w:r>
      <w:r w:rsidR="005667D2" w:rsidRPr="171D582F">
        <w:rPr>
          <w:lang w:bidi="en-US"/>
        </w:rPr>
        <w:t>c</w:t>
      </w:r>
      <w:r w:rsidRPr="171D582F">
        <w:rPr>
          <w:lang w:bidi="en-US"/>
        </w:rPr>
        <w:t xml:space="preserve">) “Default Beverage” means the beverage automatically included as part of a Children’s Meal. </w:t>
      </w:r>
    </w:p>
    <w:p w14:paraId="36615B41" w14:textId="77777777" w:rsidR="002F55A3" w:rsidRDefault="002F55A3" w:rsidP="0096452F">
      <w:pPr>
        <w:pStyle w:val="bullets-abc"/>
        <w:numPr>
          <w:ilvl w:val="0"/>
          <w:numId w:val="0"/>
        </w:numPr>
        <w:ind w:left="720" w:hanging="360"/>
        <w:rPr>
          <w:lang w:bidi="en-US"/>
        </w:rPr>
      </w:pPr>
    </w:p>
    <w:p w14:paraId="5CB96FB2" w14:textId="49DD1E21" w:rsidR="002F55A3" w:rsidRPr="00EF783C" w:rsidRDefault="002F55A3" w:rsidP="0096452F">
      <w:pPr>
        <w:pStyle w:val="bullets-abc"/>
        <w:numPr>
          <w:ilvl w:val="0"/>
          <w:numId w:val="0"/>
        </w:numPr>
        <w:ind w:left="720" w:hanging="360"/>
        <w:rPr>
          <w:lang w:bidi="en-US"/>
        </w:rPr>
      </w:pPr>
      <w:r w:rsidRPr="171D582F">
        <w:rPr>
          <w:lang w:bidi="en-US"/>
        </w:rPr>
        <w:t>(d) “Menu and Menu Board” mean</w:t>
      </w:r>
      <w:r w:rsidR="002E0151" w:rsidRPr="171D582F">
        <w:rPr>
          <w:lang w:bidi="en-US"/>
        </w:rPr>
        <w:t xml:space="preserve">s </w:t>
      </w:r>
      <w:r w:rsidR="002E0151" w:rsidRPr="171D582F">
        <w:rPr>
          <w:rStyle w:val="cf01"/>
          <w:rFonts w:ascii="Times New Roman" w:hAnsi="Times New Roman" w:cs="Times New Roman"/>
          <w:sz w:val="24"/>
          <w:szCs w:val="24"/>
        </w:rPr>
        <w:t xml:space="preserve">the primary writing of the </w:t>
      </w:r>
      <w:r w:rsidR="004131BB" w:rsidRPr="171D582F">
        <w:rPr>
          <w:rStyle w:val="cf01"/>
          <w:rFonts w:ascii="Times New Roman" w:hAnsi="Times New Roman" w:cs="Times New Roman"/>
          <w:sz w:val="24"/>
          <w:szCs w:val="24"/>
        </w:rPr>
        <w:t>restaurant</w:t>
      </w:r>
      <w:r w:rsidR="002E0151" w:rsidRPr="171D582F">
        <w:rPr>
          <w:rStyle w:val="cf01"/>
          <w:rFonts w:ascii="Times New Roman" w:hAnsi="Times New Roman" w:cs="Times New Roman"/>
          <w:sz w:val="24"/>
          <w:szCs w:val="24"/>
        </w:rPr>
        <w:t xml:space="preserve"> from which a customer makes an order selection, including, but not limited to, breakfast, lunch, and dinner menus; dessert menus; beverage menus; children's menus; other specialty menus; electronic menus; and menus on the Internet</w:t>
      </w:r>
      <w:r w:rsidR="00205782" w:rsidRPr="171D582F">
        <w:rPr>
          <w:rStyle w:val="cf01"/>
          <w:rFonts w:ascii="Times New Roman" w:hAnsi="Times New Roman" w:cs="Times New Roman"/>
          <w:sz w:val="24"/>
          <w:szCs w:val="24"/>
        </w:rPr>
        <w:t>.</w:t>
      </w:r>
    </w:p>
    <w:p w14:paraId="3C0EEF08" w14:textId="77777777" w:rsidR="00A54BE3" w:rsidRDefault="00A54BE3" w:rsidP="002E08F7">
      <w:pPr>
        <w:pStyle w:val="bullets-abc"/>
        <w:numPr>
          <w:ilvl w:val="0"/>
          <w:numId w:val="0"/>
        </w:numPr>
        <w:ind w:left="720" w:hanging="360"/>
        <w:rPr>
          <w:lang w:bidi="en-US"/>
        </w:rPr>
      </w:pPr>
    </w:p>
    <w:p w14:paraId="5E373C17" w14:textId="16280B77" w:rsidR="005A1BDF" w:rsidRDefault="00A54BE3" w:rsidP="00AC3DA8">
      <w:pPr>
        <w:pStyle w:val="bullets-abc"/>
        <w:numPr>
          <w:ilvl w:val="0"/>
          <w:numId w:val="0"/>
        </w:numPr>
        <w:ind w:left="720" w:hanging="360"/>
        <w:rPr>
          <w:lang w:bidi="en-US"/>
        </w:rPr>
      </w:pPr>
      <w:r>
        <w:rPr>
          <w:lang w:bidi="en-US"/>
        </w:rPr>
        <w:t>(</w:t>
      </w:r>
      <w:r w:rsidR="005667D2">
        <w:rPr>
          <w:lang w:bidi="en-US"/>
        </w:rPr>
        <w:t>d</w:t>
      </w:r>
      <w:r>
        <w:rPr>
          <w:lang w:bidi="en-US"/>
        </w:rPr>
        <w:t xml:space="preserve">) </w:t>
      </w:r>
      <w:r w:rsidR="00772F33" w:rsidRPr="00EF783C">
        <w:rPr>
          <w:lang w:bidi="en-US"/>
        </w:rPr>
        <w:t>“Restaurant” means a retail food establishment that prepares, serves, and vends food directly</w:t>
      </w:r>
      <w:r w:rsidR="00772F33">
        <w:rPr>
          <w:lang w:bidi="en-US"/>
        </w:rPr>
        <w:t xml:space="preserve"> to the consumer.</w:t>
      </w:r>
    </w:p>
    <w:p w14:paraId="27CB225D" w14:textId="74E3E0E1" w:rsidR="00AE20D7" w:rsidRDefault="00AE20D7" w:rsidP="00AE20D7">
      <w:pPr>
        <w:pStyle w:val="bullets-abc"/>
        <w:numPr>
          <w:ilvl w:val="0"/>
          <w:numId w:val="0"/>
        </w:numPr>
        <w:rPr>
          <w:lang w:bidi="en-US"/>
        </w:rPr>
      </w:pPr>
    </w:p>
    <w:p w14:paraId="255A3392" w14:textId="77777777" w:rsidR="00AE20D7" w:rsidRPr="00493BD4" w:rsidRDefault="6B5D9E57" w:rsidP="591AC858">
      <w:pPr>
        <w:rPr>
          <w:rFonts w:asciiTheme="minorHAnsi" w:hAnsiTheme="minorHAnsi" w:cstheme="minorBidi"/>
          <w:b/>
          <w:bCs/>
          <w:color w:val="C00000"/>
        </w:rPr>
      </w:pPr>
      <w:r w:rsidRPr="12596DF9">
        <w:rPr>
          <w:rFonts w:asciiTheme="minorHAnsi" w:hAnsiTheme="minorHAnsi" w:cstheme="minorBidi"/>
          <w:b/>
          <w:bCs/>
          <w:i/>
          <w:iCs/>
          <w:color w:val="C00000"/>
          <w:u w:val="single"/>
          <w:lang w:bidi="en-US"/>
        </w:rPr>
        <w:lastRenderedPageBreak/>
        <w:t>COMMENT</w:t>
      </w:r>
      <w:r w:rsidRPr="12596DF9">
        <w:rPr>
          <w:rFonts w:asciiTheme="minorHAnsi" w:hAnsiTheme="minorHAnsi" w:cstheme="minorBidi"/>
          <w:b/>
          <w:bCs/>
          <w:color w:val="C00000"/>
          <w:lang w:bidi="en-US"/>
        </w:rPr>
        <w:t xml:space="preserve">: </w:t>
      </w:r>
      <w:r w:rsidRPr="12596DF9">
        <w:rPr>
          <w:rFonts w:asciiTheme="minorHAnsi" w:hAnsiTheme="minorHAnsi" w:cstheme="minorBidi"/>
          <w:b/>
          <w:bCs/>
          <w:color w:val="C00000"/>
        </w:rPr>
        <w:t xml:space="preserve">The definition for “Chain Restaurant” is from the Federal Food, Drug, and Cosmetic Act menu labeling law, which requires chain restaurants with 20 or more locations to provide calorie and other nutrition information for standard menu items. This definition should be included in the kids’ meal policy if the full nutrition standards are meant to only apply to chain restaurants, not small independent restaurants.  </w:t>
      </w:r>
    </w:p>
    <w:p w14:paraId="1079409C" w14:textId="77777777" w:rsidR="00AE20D7" w:rsidRPr="00493BD4" w:rsidRDefault="00AE20D7" w:rsidP="00AE20D7">
      <w:pPr>
        <w:rPr>
          <w:rFonts w:asciiTheme="minorHAnsi" w:hAnsiTheme="minorHAnsi" w:cstheme="minorHAnsi"/>
          <w:b/>
          <w:bCs/>
          <w:color w:val="C00000"/>
        </w:rPr>
      </w:pPr>
    </w:p>
    <w:p w14:paraId="65035B09" w14:textId="1E78A0A9" w:rsidR="76AF0ADC" w:rsidRDefault="76AF0ADC" w:rsidP="5E4A7C61">
      <w:pPr>
        <w:rPr>
          <w:rFonts w:asciiTheme="minorHAnsi" w:hAnsiTheme="minorHAnsi" w:cstheme="minorBidi"/>
          <w:b/>
          <w:bCs/>
          <w:color w:val="C00000"/>
          <w:lang w:bidi="en-US"/>
        </w:rPr>
      </w:pPr>
      <w:r w:rsidRPr="5E4A7C61">
        <w:rPr>
          <w:rFonts w:asciiTheme="minorHAnsi" w:hAnsiTheme="minorHAnsi" w:cstheme="minorBidi"/>
          <w:b/>
          <w:bCs/>
          <w:color w:val="C00000"/>
        </w:rPr>
        <w:t>The “Restaurant” definition is adapted from the definition of a food establishment in the FDA Model Food Code. Localities should use an existing definition in their municipal</w:t>
      </w:r>
      <w:r w:rsidR="7478EC1A" w:rsidRPr="5E4A7C61">
        <w:rPr>
          <w:rFonts w:asciiTheme="minorHAnsi" w:hAnsiTheme="minorHAnsi" w:cstheme="minorBidi"/>
          <w:b/>
          <w:bCs/>
          <w:color w:val="C00000"/>
        </w:rPr>
        <w:t>, county</w:t>
      </w:r>
      <w:r w:rsidRPr="5E4A7C61">
        <w:rPr>
          <w:rFonts w:asciiTheme="minorHAnsi" w:hAnsiTheme="minorHAnsi" w:cstheme="minorBidi"/>
          <w:b/>
          <w:bCs/>
          <w:color w:val="C00000"/>
        </w:rPr>
        <w:t xml:space="preserve"> or state code</w:t>
      </w:r>
      <w:r w:rsidR="34941867" w:rsidRPr="5E4A7C61">
        <w:rPr>
          <w:rFonts w:asciiTheme="minorHAnsi" w:hAnsiTheme="minorHAnsi" w:cstheme="minorBidi"/>
          <w:b/>
          <w:bCs/>
          <w:color w:val="C00000"/>
        </w:rPr>
        <w:t xml:space="preserve">, </w:t>
      </w:r>
      <w:r w:rsidR="006D4CF2" w:rsidRPr="006D4CF2">
        <w:rPr>
          <w:rFonts w:asciiTheme="minorHAnsi" w:hAnsiTheme="minorHAnsi" w:cstheme="minorBidi"/>
          <w:b/>
          <w:bCs/>
          <w:color w:val="C00000"/>
        </w:rPr>
        <w:t>and the ordinance can be incorporated into existing local laws that involve inspections of retail food businesses, such as food retail codes.</w:t>
      </w:r>
    </w:p>
    <w:p w14:paraId="5854133E" w14:textId="77777777" w:rsidR="005A6A1B" w:rsidRDefault="005A6A1B" w:rsidP="00772F33">
      <w:pPr>
        <w:pStyle w:val="BasicParagraph"/>
        <w:rPr>
          <w:b/>
        </w:rPr>
      </w:pPr>
    </w:p>
    <w:p w14:paraId="59F28228" w14:textId="0FD203CF" w:rsidR="00440D6B" w:rsidRDefault="0C0D3948" w:rsidP="00440D6B">
      <w:pPr>
        <w:pStyle w:val="bullets-abc"/>
        <w:numPr>
          <w:ilvl w:val="0"/>
          <w:numId w:val="0"/>
        </w:numPr>
        <w:rPr>
          <w:lang w:bidi="en-US"/>
        </w:rPr>
      </w:pPr>
      <w:r w:rsidRPr="5016FF02">
        <w:rPr>
          <w:b/>
          <w:bCs/>
        </w:rPr>
        <w:t>Section ___3. Nutrition Standards.</w:t>
      </w:r>
      <w:r>
        <w:t xml:space="preserve"> </w:t>
      </w:r>
    </w:p>
    <w:p w14:paraId="47780FAC" w14:textId="06E8D61F" w:rsidR="00440D6B" w:rsidRPr="00EF783C" w:rsidRDefault="452C487E" w:rsidP="00440D6B">
      <w:pPr>
        <w:pStyle w:val="bullets-abc"/>
        <w:numPr>
          <w:ilvl w:val="0"/>
          <w:numId w:val="0"/>
        </w:numPr>
        <w:ind w:left="720" w:hanging="360"/>
        <w:rPr>
          <w:lang w:bidi="en-US"/>
        </w:rPr>
      </w:pPr>
      <w:r w:rsidRPr="5E4A7C61">
        <w:rPr>
          <w:lang w:bidi="en-US"/>
        </w:rPr>
        <w:t xml:space="preserve">(a) </w:t>
      </w:r>
      <w:r w:rsidR="00440D6B">
        <w:tab/>
      </w:r>
      <w:r w:rsidR="2DD893F8" w:rsidRPr="5E4A7C61">
        <w:rPr>
          <w:lang w:bidi="en-US"/>
        </w:rPr>
        <w:t>A [</w:t>
      </w:r>
      <w:r w:rsidR="72BF5C1F" w:rsidRPr="5E4A7C61">
        <w:rPr>
          <w:lang w:bidi="en-US"/>
        </w:rPr>
        <w:t>c</w:t>
      </w:r>
      <w:r w:rsidR="2DD893F8" w:rsidRPr="5E4A7C61">
        <w:rPr>
          <w:i/>
          <w:iCs/>
          <w:lang w:bidi="en-US"/>
        </w:rPr>
        <w:t xml:space="preserve">hain </w:t>
      </w:r>
      <w:r w:rsidR="1072DBE0" w:rsidRPr="5E4A7C61">
        <w:rPr>
          <w:i/>
          <w:iCs/>
          <w:lang w:bidi="en-US"/>
        </w:rPr>
        <w:t>r</w:t>
      </w:r>
      <w:r w:rsidR="2DD893F8" w:rsidRPr="5E4A7C61">
        <w:rPr>
          <w:i/>
          <w:iCs/>
          <w:lang w:bidi="en-US"/>
        </w:rPr>
        <w:t xml:space="preserve">estaurant / </w:t>
      </w:r>
      <w:r w:rsidR="2FFA33D4" w:rsidRPr="5E4A7C61">
        <w:rPr>
          <w:i/>
          <w:iCs/>
          <w:lang w:bidi="en-US"/>
        </w:rPr>
        <w:t>r</w:t>
      </w:r>
      <w:r w:rsidR="2DD893F8" w:rsidRPr="5E4A7C61">
        <w:rPr>
          <w:i/>
          <w:iCs/>
          <w:lang w:bidi="en-US"/>
        </w:rPr>
        <w:t>estaurant</w:t>
      </w:r>
      <w:r w:rsidR="2DD893F8" w:rsidRPr="5E4A7C61">
        <w:rPr>
          <w:lang w:bidi="en-US"/>
        </w:rPr>
        <w:t xml:space="preserve">] may not sell a </w:t>
      </w:r>
      <w:r w:rsidR="5BE8773A" w:rsidRPr="5E4A7C61">
        <w:rPr>
          <w:lang w:bidi="en-US"/>
        </w:rPr>
        <w:t>c</w:t>
      </w:r>
      <w:r w:rsidR="2DD893F8" w:rsidRPr="5E4A7C61">
        <w:rPr>
          <w:lang w:bidi="en-US"/>
        </w:rPr>
        <w:t xml:space="preserve">hildren’s </w:t>
      </w:r>
      <w:r w:rsidR="6CF57446" w:rsidRPr="5E4A7C61">
        <w:rPr>
          <w:lang w:bidi="en-US"/>
        </w:rPr>
        <w:t>m</w:t>
      </w:r>
      <w:r w:rsidR="2DD893F8" w:rsidRPr="5E4A7C61">
        <w:rPr>
          <w:lang w:bidi="en-US"/>
        </w:rPr>
        <w:t>eal unless the [</w:t>
      </w:r>
      <w:r w:rsidR="046062F9" w:rsidRPr="5E4A7C61">
        <w:rPr>
          <w:lang w:bidi="en-US"/>
        </w:rPr>
        <w:t>c</w:t>
      </w:r>
      <w:r w:rsidR="2DD893F8" w:rsidRPr="5E4A7C61">
        <w:rPr>
          <w:i/>
          <w:iCs/>
          <w:lang w:bidi="en-US"/>
        </w:rPr>
        <w:t xml:space="preserve">hain </w:t>
      </w:r>
      <w:r w:rsidR="710289F0" w:rsidRPr="5E4A7C61">
        <w:rPr>
          <w:i/>
          <w:iCs/>
          <w:lang w:bidi="en-US"/>
        </w:rPr>
        <w:t>r</w:t>
      </w:r>
      <w:r w:rsidR="2DD893F8" w:rsidRPr="5E4A7C61">
        <w:rPr>
          <w:i/>
          <w:iCs/>
          <w:lang w:bidi="en-US"/>
        </w:rPr>
        <w:t xml:space="preserve">estaurant / </w:t>
      </w:r>
      <w:r w:rsidR="20C280B9" w:rsidRPr="5E4A7C61">
        <w:rPr>
          <w:i/>
          <w:iCs/>
          <w:lang w:bidi="en-US"/>
        </w:rPr>
        <w:t>r</w:t>
      </w:r>
      <w:r w:rsidR="2DD893F8" w:rsidRPr="5E4A7C61">
        <w:rPr>
          <w:i/>
          <w:iCs/>
          <w:lang w:bidi="en-US"/>
        </w:rPr>
        <w:t>estaurant</w:t>
      </w:r>
      <w:r w:rsidR="2DD893F8" w:rsidRPr="5E4A7C61">
        <w:rPr>
          <w:lang w:bidi="en-US"/>
        </w:rPr>
        <w:t xml:space="preserve">] offers at least two </w:t>
      </w:r>
      <w:r w:rsidR="113736E2" w:rsidRPr="5E4A7C61">
        <w:rPr>
          <w:lang w:bidi="en-US"/>
        </w:rPr>
        <w:t>c</w:t>
      </w:r>
      <w:r w:rsidR="2DD893F8" w:rsidRPr="5E4A7C61">
        <w:rPr>
          <w:lang w:bidi="en-US"/>
        </w:rPr>
        <w:t xml:space="preserve">hildren’s </w:t>
      </w:r>
      <w:r w:rsidR="509DCCB2" w:rsidRPr="5E4A7C61">
        <w:rPr>
          <w:lang w:bidi="en-US"/>
        </w:rPr>
        <w:t>m</w:t>
      </w:r>
      <w:r w:rsidR="2DD893F8" w:rsidRPr="5E4A7C61">
        <w:rPr>
          <w:lang w:bidi="en-US"/>
        </w:rPr>
        <w:t xml:space="preserve">eals, or 25% of the </w:t>
      </w:r>
      <w:r w:rsidR="13D72D24" w:rsidRPr="5E4A7C61">
        <w:rPr>
          <w:lang w:bidi="en-US"/>
        </w:rPr>
        <w:t>c</w:t>
      </w:r>
      <w:r w:rsidR="2DD893F8" w:rsidRPr="5E4A7C61">
        <w:rPr>
          <w:lang w:bidi="en-US"/>
        </w:rPr>
        <w:t xml:space="preserve">hildren’s </w:t>
      </w:r>
      <w:r w:rsidR="3F105C18" w:rsidRPr="5E4A7C61">
        <w:rPr>
          <w:lang w:bidi="en-US"/>
        </w:rPr>
        <w:t>m</w:t>
      </w:r>
      <w:r w:rsidR="2DD893F8" w:rsidRPr="5E4A7C61">
        <w:rPr>
          <w:lang w:bidi="en-US"/>
        </w:rPr>
        <w:t xml:space="preserve">eals on the children’s menu, whichever is greater, </w:t>
      </w:r>
      <w:r w:rsidRPr="5E4A7C61">
        <w:rPr>
          <w:lang w:bidi="en-US"/>
        </w:rPr>
        <w:t>contain</w:t>
      </w:r>
      <w:r w:rsidR="436CC9CD" w:rsidRPr="5E4A7C61">
        <w:rPr>
          <w:lang w:bidi="en-US"/>
        </w:rPr>
        <w:t>ing</w:t>
      </w:r>
      <w:r w:rsidRPr="5E4A7C61">
        <w:rPr>
          <w:lang w:bidi="en-US"/>
        </w:rPr>
        <w:t xml:space="preserve"> no more than:</w:t>
      </w:r>
      <w:r w:rsidR="00440D6B">
        <w:br/>
      </w:r>
    </w:p>
    <w:p w14:paraId="63FE1CD6" w14:textId="34BA4188" w:rsidR="00440D6B" w:rsidRPr="00EF783C" w:rsidRDefault="00440D6B" w:rsidP="00440D6B">
      <w:pPr>
        <w:pStyle w:val="bullets1"/>
      </w:pPr>
      <w:r w:rsidRPr="00EF783C">
        <w:t>(</w:t>
      </w:r>
      <w:r>
        <w:t>1</w:t>
      </w:r>
      <w:r w:rsidRPr="00EF783C">
        <w:t xml:space="preserve">) </w:t>
      </w:r>
      <w:r w:rsidRPr="009F7B6B">
        <w:tab/>
      </w:r>
      <w:r w:rsidR="008D7087">
        <w:t>550</w:t>
      </w:r>
      <w:r w:rsidRPr="00EF783C">
        <w:t xml:space="preserve"> calories;</w:t>
      </w:r>
    </w:p>
    <w:p w14:paraId="26A53867" w14:textId="77777777" w:rsidR="00440D6B" w:rsidRPr="00EF783C" w:rsidRDefault="00440D6B" w:rsidP="00440D6B">
      <w:pPr>
        <w:pStyle w:val="bullets1"/>
      </w:pPr>
    </w:p>
    <w:p w14:paraId="2B718828" w14:textId="2D6B2666" w:rsidR="00440D6B" w:rsidRPr="00EF783C" w:rsidRDefault="1D419718" w:rsidP="004416C6">
      <w:pPr>
        <w:pStyle w:val="bullets1"/>
        <w:ind w:left="360" w:firstLine="360"/>
      </w:pPr>
      <w:r>
        <w:t xml:space="preserve">(2) </w:t>
      </w:r>
      <w:r w:rsidR="00440D6B">
        <w:tab/>
      </w:r>
      <w:r w:rsidR="5D5566CE">
        <w:t>700</w:t>
      </w:r>
      <w:r>
        <w:t xml:space="preserve"> milligrams sodium;</w:t>
      </w:r>
    </w:p>
    <w:p w14:paraId="3D813DF9" w14:textId="77777777" w:rsidR="00440D6B" w:rsidRPr="00EF783C" w:rsidRDefault="00440D6B" w:rsidP="00440D6B">
      <w:pPr>
        <w:pStyle w:val="bullets1"/>
      </w:pPr>
    </w:p>
    <w:p w14:paraId="22335253" w14:textId="1BF38FA8" w:rsidR="00440D6B" w:rsidRDefault="00440D6B" w:rsidP="00440D6B">
      <w:pPr>
        <w:pStyle w:val="bullets1"/>
      </w:pPr>
      <w:r>
        <w:t>(3</w:t>
      </w:r>
      <w:r w:rsidRPr="00EF783C">
        <w:t xml:space="preserve">) </w:t>
      </w:r>
      <w:r w:rsidRPr="009F7B6B">
        <w:tab/>
      </w:r>
      <w:r w:rsidR="00E04D33">
        <w:t>15 grams added sugars;</w:t>
      </w:r>
      <w:r>
        <w:t xml:space="preserve"> </w:t>
      </w:r>
    </w:p>
    <w:p w14:paraId="25E9FDF7" w14:textId="77777777" w:rsidR="00440D6B" w:rsidRPr="00EF783C" w:rsidRDefault="00440D6B" w:rsidP="00440D6B">
      <w:pPr>
        <w:pStyle w:val="bullets1"/>
        <w:ind w:left="0" w:firstLine="0"/>
      </w:pPr>
    </w:p>
    <w:p w14:paraId="066244B1" w14:textId="69DAD9E0" w:rsidR="00DD50AE" w:rsidRDefault="00440D6B" w:rsidP="00DD50AE">
      <w:pPr>
        <w:pStyle w:val="bullets1"/>
      </w:pPr>
      <w:r>
        <w:t>(4</w:t>
      </w:r>
      <w:r w:rsidRPr="00EF783C">
        <w:t xml:space="preserve">) </w:t>
      </w:r>
      <w:r w:rsidRPr="009F7B6B">
        <w:tab/>
      </w:r>
      <w:r w:rsidRPr="00EF783C">
        <w:t>10</w:t>
      </w:r>
      <w:r>
        <w:t>%</w:t>
      </w:r>
      <w:r w:rsidRPr="00EF783C">
        <w:t xml:space="preserve"> of calories from saturated fat</w:t>
      </w:r>
      <w:r w:rsidR="00E04D33">
        <w:t>; and</w:t>
      </w:r>
    </w:p>
    <w:p w14:paraId="7625C724" w14:textId="4E71C5D3" w:rsidR="00E04D33" w:rsidRDefault="00E04D33" w:rsidP="00DD50AE">
      <w:pPr>
        <w:pStyle w:val="bullets1"/>
      </w:pPr>
    </w:p>
    <w:p w14:paraId="7DBF09DD" w14:textId="54F7F2D3" w:rsidR="00E04D33" w:rsidRPr="00EF783C" w:rsidRDefault="00E04D33" w:rsidP="00DD50AE">
      <w:pPr>
        <w:pStyle w:val="bullets1"/>
      </w:pPr>
      <w:r>
        <w:t xml:space="preserve">(5) </w:t>
      </w:r>
      <w:r w:rsidR="00F534E9">
        <w:t>0 grams trans fat</w:t>
      </w:r>
    </w:p>
    <w:p w14:paraId="27052973" w14:textId="77777777" w:rsidR="00440D6B" w:rsidRPr="00EF783C" w:rsidRDefault="00440D6B" w:rsidP="00440D6B">
      <w:pPr>
        <w:rPr>
          <w:bCs/>
          <w:lang w:bidi="en-US"/>
        </w:rPr>
      </w:pPr>
      <w:r w:rsidRPr="00EF783C">
        <w:rPr>
          <w:i/>
          <w:lang w:bidi="en-US"/>
        </w:rPr>
        <w:tab/>
      </w:r>
    </w:p>
    <w:p w14:paraId="0C13F3F4" w14:textId="3E32636B" w:rsidR="00440D6B" w:rsidRDefault="452C487E" w:rsidP="5016FF02">
      <w:pPr>
        <w:pStyle w:val="bullets-abc"/>
        <w:numPr>
          <w:ilvl w:val="0"/>
          <w:numId w:val="0"/>
        </w:numPr>
        <w:ind w:left="720" w:hanging="360"/>
        <w:rPr>
          <w:lang w:bidi="en-US"/>
        </w:rPr>
      </w:pPr>
      <w:r w:rsidRPr="5E4A7C61">
        <w:rPr>
          <w:lang w:bidi="en-US"/>
        </w:rPr>
        <w:t xml:space="preserve">(b) </w:t>
      </w:r>
      <w:r w:rsidR="00440D6B">
        <w:tab/>
      </w:r>
      <w:r w:rsidR="3CC7324D" w:rsidRPr="5E4A7C61">
        <w:rPr>
          <w:lang w:bidi="en-US"/>
        </w:rPr>
        <w:t>A [</w:t>
      </w:r>
      <w:r w:rsidR="1D703D5E" w:rsidRPr="5E4A7C61">
        <w:rPr>
          <w:lang w:bidi="en-US"/>
        </w:rPr>
        <w:t>c</w:t>
      </w:r>
      <w:r w:rsidR="3CC7324D" w:rsidRPr="5E4A7C61">
        <w:rPr>
          <w:i/>
          <w:iCs/>
          <w:lang w:bidi="en-US"/>
        </w:rPr>
        <w:t xml:space="preserve">hain </w:t>
      </w:r>
      <w:r w:rsidR="397381BE" w:rsidRPr="5E4A7C61">
        <w:rPr>
          <w:i/>
          <w:iCs/>
          <w:lang w:bidi="en-US"/>
        </w:rPr>
        <w:t>r</w:t>
      </w:r>
      <w:r w:rsidR="3CC7324D" w:rsidRPr="5E4A7C61">
        <w:rPr>
          <w:i/>
          <w:iCs/>
          <w:lang w:bidi="en-US"/>
        </w:rPr>
        <w:t xml:space="preserve">estaurant / </w:t>
      </w:r>
      <w:r w:rsidR="71DC2D05" w:rsidRPr="5E4A7C61">
        <w:rPr>
          <w:i/>
          <w:iCs/>
          <w:lang w:bidi="en-US"/>
        </w:rPr>
        <w:t>r</w:t>
      </w:r>
      <w:r w:rsidR="3CC7324D" w:rsidRPr="5E4A7C61">
        <w:rPr>
          <w:i/>
          <w:iCs/>
          <w:lang w:bidi="en-US"/>
        </w:rPr>
        <w:t>estaurant</w:t>
      </w:r>
      <w:r w:rsidR="3CC7324D" w:rsidRPr="5E4A7C61">
        <w:rPr>
          <w:lang w:bidi="en-US"/>
        </w:rPr>
        <w:t>]</w:t>
      </w:r>
      <w:r w:rsidR="11B98DAD" w:rsidRPr="5E4A7C61">
        <w:rPr>
          <w:lang w:bidi="en-US"/>
        </w:rPr>
        <w:t xml:space="preserve"> may not sell a </w:t>
      </w:r>
      <w:r w:rsidR="5076B7BA" w:rsidRPr="5E4A7C61">
        <w:rPr>
          <w:lang w:bidi="en-US"/>
        </w:rPr>
        <w:t>c</w:t>
      </w:r>
      <w:r w:rsidR="11B98DAD" w:rsidRPr="5E4A7C61">
        <w:rPr>
          <w:lang w:bidi="en-US"/>
        </w:rPr>
        <w:t xml:space="preserve">hildren’s </w:t>
      </w:r>
      <w:r w:rsidR="6F931A23" w:rsidRPr="5E4A7C61">
        <w:rPr>
          <w:lang w:bidi="en-US"/>
        </w:rPr>
        <w:t>m</w:t>
      </w:r>
      <w:r w:rsidR="11B98DAD" w:rsidRPr="5E4A7C61">
        <w:rPr>
          <w:lang w:bidi="en-US"/>
        </w:rPr>
        <w:t>eal unless the [</w:t>
      </w:r>
      <w:r w:rsidR="66F61C0D" w:rsidRPr="5E4A7C61">
        <w:rPr>
          <w:lang w:bidi="en-US"/>
        </w:rPr>
        <w:t>c</w:t>
      </w:r>
      <w:r w:rsidR="11B98DAD" w:rsidRPr="5E4A7C61">
        <w:rPr>
          <w:i/>
          <w:iCs/>
          <w:lang w:bidi="en-US"/>
        </w:rPr>
        <w:t xml:space="preserve">hain </w:t>
      </w:r>
      <w:r w:rsidR="6DA4C622" w:rsidRPr="5E4A7C61">
        <w:rPr>
          <w:i/>
          <w:iCs/>
          <w:lang w:bidi="en-US"/>
        </w:rPr>
        <w:t>r</w:t>
      </w:r>
      <w:r w:rsidR="11B98DAD" w:rsidRPr="5E4A7C61">
        <w:rPr>
          <w:i/>
          <w:iCs/>
          <w:lang w:bidi="en-US"/>
        </w:rPr>
        <w:t xml:space="preserve">estaurant / </w:t>
      </w:r>
      <w:r w:rsidR="25109910" w:rsidRPr="5E4A7C61">
        <w:rPr>
          <w:i/>
          <w:iCs/>
          <w:lang w:bidi="en-US"/>
        </w:rPr>
        <w:t>r</w:t>
      </w:r>
      <w:r w:rsidR="11B98DAD" w:rsidRPr="5E4A7C61">
        <w:rPr>
          <w:i/>
          <w:iCs/>
          <w:lang w:bidi="en-US"/>
        </w:rPr>
        <w:t>estaurant</w:t>
      </w:r>
      <w:r w:rsidR="11B98DAD" w:rsidRPr="5E4A7C61">
        <w:rPr>
          <w:lang w:bidi="en-US"/>
        </w:rPr>
        <w:t xml:space="preserve">] offers at least two </w:t>
      </w:r>
      <w:r w:rsidR="0A1BC311" w:rsidRPr="5E4A7C61">
        <w:rPr>
          <w:lang w:bidi="en-US"/>
        </w:rPr>
        <w:t>c</w:t>
      </w:r>
      <w:r w:rsidR="11B98DAD" w:rsidRPr="5E4A7C61">
        <w:rPr>
          <w:lang w:bidi="en-US"/>
        </w:rPr>
        <w:t xml:space="preserve">hildren’s </w:t>
      </w:r>
      <w:r w:rsidR="6A57020E" w:rsidRPr="5E4A7C61">
        <w:rPr>
          <w:lang w:bidi="en-US"/>
        </w:rPr>
        <w:t>m</w:t>
      </w:r>
      <w:r w:rsidR="11B98DAD" w:rsidRPr="5E4A7C61">
        <w:rPr>
          <w:lang w:bidi="en-US"/>
        </w:rPr>
        <w:t xml:space="preserve">eals, or 25% of the </w:t>
      </w:r>
      <w:r w:rsidR="0A11146C" w:rsidRPr="5E4A7C61">
        <w:rPr>
          <w:lang w:bidi="en-US"/>
        </w:rPr>
        <w:t>c</w:t>
      </w:r>
      <w:r w:rsidR="11B98DAD" w:rsidRPr="5E4A7C61">
        <w:rPr>
          <w:lang w:bidi="en-US"/>
        </w:rPr>
        <w:t xml:space="preserve">hildren’s </w:t>
      </w:r>
      <w:r w:rsidR="4DDDE61A" w:rsidRPr="5E4A7C61">
        <w:rPr>
          <w:lang w:bidi="en-US"/>
        </w:rPr>
        <w:t>m</w:t>
      </w:r>
      <w:r w:rsidR="11B98DAD" w:rsidRPr="5E4A7C61">
        <w:rPr>
          <w:lang w:bidi="en-US"/>
        </w:rPr>
        <w:t>eals on the children’s menu, whichever is greater</w:t>
      </w:r>
      <w:r w:rsidR="3B431892" w:rsidRPr="5E4A7C61">
        <w:rPr>
          <w:lang w:bidi="en-US"/>
        </w:rPr>
        <w:t>,</w:t>
      </w:r>
      <w:r w:rsidR="3CC7324D" w:rsidRPr="5E4A7C61">
        <w:rPr>
          <w:i/>
          <w:iCs/>
          <w:lang w:bidi="en-US"/>
        </w:rPr>
        <w:t xml:space="preserve"> </w:t>
      </w:r>
      <w:r w:rsidR="6F50EF02" w:rsidRPr="5E4A7C61">
        <w:rPr>
          <w:lang w:bidi="en-US"/>
        </w:rPr>
        <w:t>includ</w:t>
      </w:r>
      <w:r w:rsidR="4037BC61" w:rsidRPr="5E4A7C61">
        <w:rPr>
          <w:lang w:bidi="en-US"/>
        </w:rPr>
        <w:t>ing</w:t>
      </w:r>
      <w:r w:rsidR="6F50EF02" w:rsidRPr="5E4A7C61">
        <w:rPr>
          <w:lang w:bidi="en-US"/>
        </w:rPr>
        <w:t xml:space="preserve"> servings in the specified amounts from at least two (2) of the following five (5) food groups. At least one (1) of the two (2) food groups must be a fruit or non-fried vegetable.</w:t>
      </w:r>
    </w:p>
    <w:p w14:paraId="66AB661D" w14:textId="58DFA8F2" w:rsidR="00746CF3" w:rsidRDefault="00746CF3" w:rsidP="00440D6B">
      <w:pPr>
        <w:pStyle w:val="bullets-abc"/>
        <w:numPr>
          <w:ilvl w:val="0"/>
          <w:numId w:val="0"/>
        </w:numPr>
        <w:ind w:left="720" w:hanging="360"/>
        <w:rPr>
          <w:bCs/>
          <w:lang w:bidi="en-US"/>
        </w:rPr>
      </w:pPr>
    </w:p>
    <w:p w14:paraId="176137D1" w14:textId="4EB2F87D" w:rsidR="00746CF3" w:rsidRDefault="6F37E0CB" w:rsidP="00EF5B25">
      <w:pPr>
        <w:pStyle w:val="bullets-abc"/>
        <w:numPr>
          <w:ilvl w:val="0"/>
          <w:numId w:val="0"/>
        </w:numPr>
        <w:ind w:left="720"/>
        <w:rPr>
          <w:lang w:bidi="en-US"/>
        </w:rPr>
      </w:pPr>
      <w:r w:rsidRPr="5016FF02">
        <w:rPr>
          <w:lang w:bidi="en-US"/>
        </w:rPr>
        <w:t>(1) Fruit:</w:t>
      </w:r>
      <w:r w:rsidR="0E9ED9F8" w:rsidRPr="5016FF02">
        <w:rPr>
          <w:lang w:bidi="en-US"/>
        </w:rPr>
        <w:t xml:space="preserve"> </w:t>
      </w:r>
      <w:r w:rsidR="4F4CF22B" w:rsidRPr="5016FF02">
        <w:rPr>
          <w:lang w:bidi="en-US"/>
        </w:rPr>
        <w:t>one half (</w:t>
      </w:r>
      <w:r w:rsidR="0E9ED9F8" w:rsidRPr="5016FF02">
        <w:rPr>
          <w:lang w:bidi="en-US"/>
        </w:rPr>
        <w:t>0.5</w:t>
      </w:r>
      <w:r w:rsidR="4F4CF22B" w:rsidRPr="5016FF02">
        <w:rPr>
          <w:lang w:bidi="en-US"/>
        </w:rPr>
        <w:t>)</w:t>
      </w:r>
      <w:r w:rsidR="0E9ED9F8" w:rsidRPr="5016FF02">
        <w:rPr>
          <w:lang w:bidi="en-US"/>
        </w:rPr>
        <w:t xml:space="preserve"> cup or more</w:t>
      </w:r>
      <w:r w:rsidR="073762D8" w:rsidRPr="5016FF02">
        <w:rPr>
          <w:lang w:bidi="en-US"/>
        </w:rPr>
        <w:t>;</w:t>
      </w:r>
    </w:p>
    <w:p w14:paraId="308EAA5E" w14:textId="0CFFEA8C" w:rsidR="002567AC" w:rsidRDefault="002567AC" w:rsidP="00440D6B">
      <w:pPr>
        <w:pStyle w:val="bullets-abc"/>
        <w:numPr>
          <w:ilvl w:val="0"/>
          <w:numId w:val="0"/>
        </w:numPr>
        <w:ind w:left="720" w:hanging="360"/>
        <w:rPr>
          <w:bCs/>
          <w:lang w:bidi="en-US"/>
        </w:rPr>
      </w:pPr>
    </w:p>
    <w:p w14:paraId="50D5AFE3" w14:textId="1B7C6CEB" w:rsidR="002567AC" w:rsidRDefault="0E9ED9F8" w:rsidP="00EF5B25">
      <w:pPr>
        <w:pStyle w:val="bullets-abc"/>
        <w:numPr>
          <w:ilvl w:val="0"/>
          <w:numId w:val="0"/>
        </w:numPr>
        <w:ind w:left="720"/>
        <w:rPr>
          <w:lang w:bidi="en-US"/>
        </w:rPr>
      </w:pPr>
      <w:r w:rsidRPr="5016FF02">
        <w:rPr>
          <w:lang w:bidi="en-US"/>
        </w:rPr>
        <w:t xml:space="preserve">(2) Vegetable: </w:t>
      </w:r>
      <w:r w:rsidR="4F4CF22B" w:rsidRPr="5016FF02">
        <w:rPr>
          <w:lang w:bidi="en-US"/>
        </w:rPr>
        <w:t>one half (</w:t>
      </w:r>
      <w:r w:rsidRPr="5016FF02">
        <w:rPr>
          <w:lang w:bidi="en-US"/>
        </w:rPr>
        <w:t>0.5</w:t>
      </w:r>
      <w:r w:rsidR="4F4CF22B" w:rsidRPr="5016FF02">
        <w:rPr>
          <w:lang w:bidi="en-US"/>
        </w:rPr>
        <w:t>)</w:t>
      </w:r>
      <w:r w:rsidRPr="5016FF02">
        <w:rPr>
          <w:lang w:bidi="en-US"/>
        </w:rPr>
        <w:t xml:space="preserve"> cup or more</w:t>
      </w:r>
      <w:r w:rsidR="073762D8" w:rsidRPr="5016FF02">
        <w:rPr>
          <w:lang w:bidi="en-US"/>
        </w:rPr>
        <w:t>;</w:t>
      </w:r>
    </w:p>
    <w:p w14:paraId="3D6F3935" w14:textId="6555AF4B" w:rsidR="002567AC" w:rsidRDefault="002567AC" w:rsidP="00440D6B">
      <w:pPr>
        <w:pStyle w:val="bullets-abc"/>
        <w:numPr>
          <w:ilvl w:val="0"/>
          <w:numId w:val="0"/>
        </w:numPr>
        <w:ind w:left="720" w:hanging="360"/>
        <w:rPr>
          <w:bCs/>
          <w:lang w:bidi="en-US"/>
        </w:rPr>
      </w:pPr>
    </w:p>
    <w:p w14:paraId="2332C18A" w14:textId="2CE48A1D" w:rsidR="002567AC" w:rsidRDefault="0E9ED9F8" w:rsidP="00EF5B25">
      <w:pPr>
        <w:pStyle w:val="bullets-abc"/>
        <w:numPr>
          <w:ilvl w:val="0"/>
          <w:numId w:val="0"/>
        </w:numPr>
        <w:ind w:left="720"/>
        <w:rPr>
          <w:lang w:bidi="en-US"/>
        </w:rPr>
      </w:pPr>
      <w:r w:rsidRPr="5016FF02">
        <w:rPr>
          <w:lang w:bidi="en-US"/>
        </w:rPr>
        <w:t xml:space="preserve">(3) </w:t>
      </w:r>
      <w:r w:rsidR="5773028C" w:rsidRPr="5016FF02">
        <w:rPr>
          <w:lang w:bidi="en-US"/>
        </w:rPr>
        <w:t>N</w:t>
      </w:r>
      <w:r w:rsidR="449E2611" w:rsidRPr="5016FF02">
        <w:rPr>
          <w:lang w:bidi="en-US"/>
        </w:rPr>
        <w:t xml:space="preserve">onfat or low-fat dairy: </w:t>
      </w:r>
      <w:r w:rsidR="4F4CF22B" w:rsidRPr="5016FF02">
        <w:rPr>
          <w:lang w:bidi="en-US"/>
        </w:rPr>
        <w:t>one half (</w:t>
      </w:r>
      <w:r w:rsidR="073762D8" w:rsidRPr="5016FF02">
        <w:rPr>
          <w:lang w:bidi="en-US"/>
        </w:rPr>
        <w:t>0.5</w:t>
      </w:r>
      <w:r w:rsidR="4F4CF22B" w:rsidRPr="5016FF02">
        <w:rPr>
          <w:lang w:bidi="en-US"/>
        </w:rPr>
        <w:t>)</w:t>
      </w:r>
      <w:r w:rsidR="073762D8" w:rsidRPr="5016FF02">
        <w:rPr>
          <w:lang w:bidi="en-US"/>
        </w:rPr>
        <w:t xml:space="preserve"> cup or more;</w:t>
      </w:r>
    </w:p>
    <w:p w14:paraId="20E69C36" w14:textId="0314D5CD" w:rsidR="004944D7" w:rsidRDefault="004944D7" w:rsidP="00440D6B">
      <w:pPr>
        <w:pStyle w:val="bullets-abc"/>
        <w:numPr>
          <w:ilvl w:val="0"/>
          <w:numId w:val="0"/>
        </w:numPr>
        <w:ind w:left="720" w:hanging="360"/>
        <w:rPr>
          <w:bCs/>
          <w:lang w:bidi="en-US"/>
        </w:rPr>
      </w:pPr>
    </w:p>
    <w:p w14:paraId="4FEB556A" w14:textId="625EC35F" w:rsidR="001C072A" w:rsidRDefault="073762D8" w:rsidP="00EF5B25">
      <w:pPr>
        <w:pStyle w:val="bullets-abc"/>
        <w:numPr>
          <w:ilvl w:val="0"/>
          <w:numId w:val="0"/>
        </w:numPr>
        <w:ind w:left="720"/>
        <w:rPr>
          <w:lang w:bidi="en-US"/>
        </w:rPr>
      </w:pPr>
      <w:r w:rsidRPr="5016FF02">
        <w:rPr>
          <w:lang w:bidi="en-US"/>
        </w:rPr>
        <w:t xml:space="preserve">(4) Meat or </w:t>
      </w:r>
      <w:r w:rsidR="665A398A" w:rsidRPr="5016FF02">
        <w:rPr>
          <w:lang w:bidi="en-US"/>
        </w:rPr>
        <w:t>meat a</w:t>
      </w:r>
      <w:r w:rsidRPr="5016FF02">
        <w:rPr>
          <w:lang w:bidi="en-US"/>
        </w:rPr>
        <w:t>lternativ</w:t>
      </w:r>
      <w:r w:rsidR="6A2663B4" w:rsidRPr="5016FF02">
        <w:rPr>
          <w:lang w:bidi="en-US"/>
        </w:rPr>
        <w:t>e equaling</w:t>
      </w:r>
      <w:r w:rsidR="665A398A">
        <w:rPr>
          <w:lang w:bidi="en-US"/>
        </w:rPr>
        <w:t xml:space="preserve"> </w:t>
      </w:r>
      <w:r w:rsidR="729E0B6B">
        <w:rPr>
          <w:lang w:bidi="en-US"/>
        </w:rPr>
        <w:t>at least</w:t>
      </w:r>
      <w:r w:rsidR="1BD7958B">
        <w:rPr>
          <w:lang w:bidi="en-US"/>
        </w:rPr>
        <w:t>:</w:t>
      </w:r>
    </w:p>
    <w:p w14:paraId="5B5B321E" w14:textId="77777777" w:rsidR="001C072A" w:rsidRDefault="001C072A" w:rsidP="001C072A">
      <w:pPr>
        <w:pStyle w:val="bullets-abc"/>
        <w:numPr>
          <w:ilvl w:val="0"/>
          <w:numId w:val="0"/>
        </w:numPr>
        <w:ind w:left="720" w:firstLine="360"/>
        <w:rPr>
          <w:lang w:bidi="en-US"/>
        </w:rPr>
      </w:pPr>
    </w:p>
    <w:p w14:paraId="516CC430" w14:textId="77777777" w:rsidR="008A0F3C" w:rsidRDefault="008A0F3C" w:rsidP="001C072A">
      <w:pPr>
        <w:pStyle w:val="bullets-abc"/>
        <w:numPr>
          <w:ilvl w:val="0"/>
          <w:numId w:val="0"/>
        </w:numPr>
        <w:ind w:left="720" w:firstLine="360"/>
        <w:rPr>
          <w:lang w:bidi="en-US"/>
        </w:rPr>
      </w:pPr>
      <w:r>
        <w:rPr>
          <w:lang w:bidi="en-US"/>
        </w:rPr>
        <w:t>(</w:t>
      </w:r>
      <w:proofErr w:type="spellStart"/>
      <w:r>
        <w:rPr>
          <w:lang w:bidi="en-US"/>
        </w:rPr>
        <w:t>i</w:t>
      </w:r>
      <w:proofErr w:type="spellEnd"/>
      <w:r>
        <w:rPr>
          <w:lang w:bidi="en-US"/>
        </w:rPr>
        <w:t>)</w:t>
      </w:r>
      <w:r w:rsidR="003E4609">
        <w:rPr>
          <w:lang w:bidi="en-US"/>
        </w:rPr>
        <w:t xml:space="preserve"> one (1) </w:t>
      </w:r>
      <w:r w:rsidR="00716FF1">
        <w:rPr>
          <w:lang w:bidi="en-US"/>
        </w:rPr>
        <w:t xml:space="preserve">ounce </w:t>
      </w:r>
      <w:r w:rsidR="002E08F7">
        <w:rPr>
          <w:lang w:bidi="en-US"/>
        </w:rPr>
        <w:t xml:space="preserve">meat, poultry, </w:t>
      </w:r>
      <w:r w:rsidR="0093267D">
        <w:rPr>
          <w:lang w:bidi="en-US"/>
        </w:rPr>
        <w:t xml:space="preserve">or </w:t>
      </w:r>
      <w:r w:rsidR="002E08F7">
        <w:rPr>
          <w:lang w:bidi="en-US"/>
        </w:rPr>
        <w:t>seafood</w:t>
      </w:r>
      <w:r w:rsidR="00716FF1">
        <w:rPr>
          <w:lang w:bidi="en-US"/>
        </w:rPr>
        <w:t xml:space="preserve">; </w:t>
      </w:r>
    </w:p>
    <w:p w14:paraId="61D09BD3" w14:textId="77777777" w:rsidR="008A0F3C" w:rsidRDefault="008A0F3C" w:rsidP="001C072A">
      <w:pPr>
        <w:pStyle w:val="bullets-abc"/>
        <w:numPr>
          <w:ilvl w:val="0"/>
          <w:numId w:val="0"/>
        </w:numPr>
        <w:ind w:left="720" w:firstLine="360"/>
        <w:rPr>
          <w:lang w:bidi="en-US"/>
        </w:rPr>
      </w:pPr>
    </w:p>
    <w:p w14:paraId="433153DA" w14:textId="77777777" w:rsidR="008A0F3C" w:rsidRDefault="008A0F3C" w:rsidP="001C072A">
      <w:pPr>
        <w:pStyle w:val="bullets-abc"/>
        <w:numPr>
          <w:ilvl w:val="0"/>
          <w:numId w:val="0"/>
        </w:numPr>
        <w:ind w:left="720" w:firstLine="360"/>
        <w:rPr>
          <w:lang w:bidi="en-US"/>
        </w:rPr>
      </w:pPr>
      <w:r>
        <w:rPr>
          <w:lang w:bidi="en-US"/>
        </w:rPr>
        <w:lastRenderedPageBreak/>
        <w:t>(ii)</w:t>
      </w:r>
      <w:r w:rsidR="00716FF1">
        <w:rPr>
          <w:lang w:bidi="en-US"/>
        </w:rPr>
        <w:t xml:space="preserve"> one (1)</w:t>
      </w:r>
      <w:r w:rsidR="002E08F7">
        <w:rPr>
          <w:lang w:bidi="en-US"/>
        </w:rPr>
        <w:t xml:space="preserve"> egg</w:t>
      </w:r>
      <w:r w:rsidR="00716FF1">
        <w:rPr>
          <w:lang w:bidi="en-US"/>
        </w:rPr>
        <w:t>;</w:t>
      </w:r>
    </w:p>
    <w:p w14:paraId="5470B149" w14:textId="77777777" w:rsidR="008A0F3C" w:rsidRDefault="008A0F3C" w:rsidP="001C072A">
      <w:pPr>
        <w:pStyle w:val="bullets-abc"/>
        <w:numPr>
          <w:ilvl w:val="0"/>
          <w:numId w:val="0"/>
        </w:numPr>
        <w:ind w:left="720" w:firstLine="360"/>
        <w:rPr>
          <w:lang w:bidi="en-US"/>
        </w:rPr>
      </w:pPr>
    </w:p>
    <w:p w14:paraId="0E9E5453" w14:textId="77777777" w:rsidR="008A0F3C" w:rsidRDefault="008A0F3C" w:rsidP="001C072A">
      <w:pPr>
        <w:pStyle w:val="bullets-abc"/>
        <w:numPr>
          <w:ilvl w:val="0"/>
          <w:numId w:val="0"/>
        </w:numPr>
        <w:ind w:left="720" w:firstLine="360"/>
        <w:rPr>
          <w:lang w:bidi="en-US"/>
        </w:rPr>
      </w:pPr>
      <w:r>
        <w:rPr>
          <w:lang w:bidi="en-US"/>
        </w:rPr>
        <w:t xml:space="preserve">(iii) </w:t>
      </w:r>
      <w:r w:rsidR="00716FF1">
        <w:rPr>
          <w:lang w:bidi="en-US"/>
        </w:rPr>
        <w:t>one fourth (</w:t>
      </w:r>
      <w:r w:rsidR="003635D0">
        <w:rPr>
          <w:lang w:bidi="en-US"/>
        </w:rPr>
        <w:t>0</w:t>
      </w:r>
      <w:r w:rsidR="00716FF1">
        <w:rPr>
          <w:lang w:bidi="en-US"/>
        </w:rPr>
        <w:t xml:space="preserve">.25) cup </w:t>
      </w:r>
      <w:r w:rsidR="002E08F7">
        <w:rPr>
          <w:lang w:bidi="en-US"/>
        </w:rPr>
        <w:t>pulses (beans, peas, lentils)</w:t>
      </w:r>
      <w:r w:rsidR="0093267D">
        <w:rPr>
          <w:lang w:bidi="en-US"/>
        </w:rPr>
        <w:t xml:space="preserve"> or </w:t>
      </w:r>
      <w:r w:rsidR="002E08F7">
        <w:rPr>
          <w:lang w:bidi="en-US"/>
        </w:rPr>
        <w:t>soy products</w:t>
      </w:r>
      <w:r w:rsidR="0093267D">
        <w:rPr>
          <w:lang w:bidi="en-US"/>
        </w:rPr>
        <w:t xml:space="preserve">; </w:t>
      </w:r>
    </w:p>
    <w:p w14:paraId="3B47E094" w14:textId="77777777" w:rsidR="008A0F3C" w:rsidRDefault="008A0F3C" w:rsidP="001C072A">
      <w:pPr>
        <w:pStyle w:val="bullets-abc"/>
        <w:numPr>
          <w:ilvl w:val="0"/>
          <w:numId w:val="0"/>
        </w:numPr>
        <w:ind w:left="720" w:firstLine="360"/>
        <w:rPr>
          <w:lang w:bidi="en-US"/>
        </w:rPr>
      </w:pPr>
    </w:p>
    <w:p w14:paraId="28C07B6E" w14:textId="7E5A21CE" w:rsidR="008A0F3C" w:rsidRDefault="008A0F3C" w:rsidP="001C072A">
      <w:pPr>
        <w:pStyle w:val="bullets-abc"/>
        <w:numPr>
          <w:ilvl w:val="0"/>
          <w:numId w:val="0"/>
        </w:numPr>
        <w:ind w:left="720" w:firstLine="360"/>
        <w:rPr>
          <w:lang w:bidi="en-US"/>
        </w:rPr>
      </w:pPr>
      <w:r>
        <w:rPr>
          <w:lang w:bidi="en-US"/>
        </w:rPr>
        <w:t xml:space="preserve">(iv) two (2) tablespoons nut butter; </w:t>
      </w:r>
    </w:p>
    <w:p w14:paraId="2E77FD1C" w14:textId="77777777" w:rsidR="008A0F3C" w:rsidRDefault="008A0F3C" w:rsidP="001C072A">
      <w:pPr>
        <w:pStyle w:val="bullets-abc"/>
        <w:numPr>
          <w:ilvl w:val="0"/>
          <w:numId w:val="0"/>
        </w:numPr>
        <w:ind w:left="720" w:firstLine="360"/>
        <w:rPr>
          <w:lang w:bidi="en-US"/>
        </w:rPr>
      </w:pPr>
    </w:p>
    <w:p w14:paraId="515ADA82" w14:textId="1171C27F" w:rsidR="004944D7" w:rsidRDefault="008A0F3C" w:rsidP="001C072A">
      <w:pPr>
        <w:pStyle w:val="bullets-abc"/>
        <w:numPr>
          <w:ilvl w:val="0"/>
          <w:numId w:val="0"/>
        </w:numPr>
        <w:ind w:left="720" w:firstLine="360"/>
        <w:rPr>
          <w:bCs/>
          <w:lang w:bidi="en-US"/>
        </w:rPr>
      </w:pPr>
      <w:r>
        <w:rPr>
          <w:lang w:bidi="en-US"/>
        </w:rPr>
        <w:t xml:space="preserve">(v) </w:t>
      </w:r>
      <w:r w:rsidR="0093267D">
        <w:rPr>
          <w:lang w:bidi="en-US"/>
        </w:rPr>
        <w:t xml:space="preserve">one (1) ounce </w:t>
      </w:r>
      <w:r w:rsidR="002E08F7">
        <w:rPr>
          <w:lang w:bidi="en-US"/>
        </w:rPr>
        <w:t>nuts and seeds.</w:t>
      </w:r>
    </w:p>
    <w:p w14:paraId="66DD80F0" w14:textId="18A1EC38" w:rsidR="004944D7" w:rsidRDefault="004944D7" w:rsidP="00440D6B">
      <w:pPr>
        <w:pStyle w:val="bullets-abc"/>
        <w:numPr>
          <w:ilvl w:val="0"/>
          <w:numId w:val="0"/>
        </w:numPr>
        <w:ind w:left="720" w:hanging="360"/>
        <w:rPr>
          <w:bCs/>
          <w:lang w:bidi="en-US"/>
        </w:rPr>
      </w:pPr>
    </w:p>
    <w:p w14:paraId="6B2EC4E2" w14:textId="2E1CCFAC" w:rsidR="004944D7" w:rsidRDefault="073762D8" w:rsidP="22F0A784">
      <w:pPr>
        <w:pStyle w:val="bullets-abc"/>
        <w:numPr>
          <w:ilvl w:val="0"/>
          <w:numId w:val="0"/>
        </w:numPr>
        <w:ind w:left="720"/>
        <w:rPr>
          <w:lang w:bidi="en-US"/>
        </w:rPr>
      </w:pPr>
      <w:r w:rsidRPr="5016FF02">
        <w:rPr>
          <w:lang w:bidi="en-US"/>
        </w:rPr>
        <w:t xml:space="preserve">(5) </w:t>
      </w:r>
      <w:r w:rsidR="4922F1D5" w:rsidRPr="5016FF02">
        <w:rPr>
          <w:lang w:bidi="en-US"/>
        </w:rPr>
        <w:t>Whole Grains</w:t>
      </w:r>
      <w:r w:rsidR="71ED299C" w:rsidRPr="5016FF02">
        <w:rPr>
          <w:lang w:bidi="en-US"/>
        </w:rPr>
        <w:t xml:space="preserve">: </w:t>
      </w:r>
      <w:r w:rsidR="75DC5580" w:rsidRPr="5016FF02">
        <w:rPr>
          <w:lang w:bidi="en-US"/>
        </w:rPr>
        <w:t>provides</w:t>
      </w:r>
      <w:r w:rsidR="665A398A" w:rsidRPr="5016FF02">
        <w:rPr>
          <w:lang w:bidi="en-US"/>
        </w:rPr>
        <w:t xml:space="preserve"> at least </w:t>
      </w:r>
      <w:r w:rsidR="3FB4C1CF" w:rsidRPr="5016FF02">
        <w:rPr>
          <w:lang w:bidi="en-US"/>
        </w:rPr>
        <w:t>eight (</w:t>
      </w:r>
      <w:r w:rsidR="75DC5580" w:rsidRPr="5016FF02">
        <w:rPr>
          <w:lang w:bidi="en-US"/>
        </w:rPr>
        <w:t>8</w:t>
      </w:r>
      <w:r w:rsidR="3FB4C1CF" w:rsidRPr="5016FF02">
        <w:rPr>
          <w:lang w:bidi="en-US"/>
        </w:rPr>
        <w:t>)</w:t>
      </w:r>
      <w:r w:rsidR="75DC5580" w:rsidRPr="5016FF02">
        <w:rPr>
          <w:lang w:bidi="en-US"/>
        </w:rPr>
        <w:t xml:space="preserve"> grams of whole grain</w:t>
      </w:r>
      <w:r w:rsidR="2C76E00C" w:rsidRPr="5016FF02">
        <w:rPr>
          <w:lang w:bidi="en-US"/>
        </w:rPr>
        <w:t xml:space="preserve">s and </w:t>
      </w:r>
      <w:r w:rsidR="158A59A2" w:rsidRPr="5016FF02">
        <w:rPr>
          <w:lang w:bidi="en-US"/>
        </w:rPr>
        <w:t>meets</w:t>
      </w:r>
      <w:r w:rsidR="3FB4C1CF" w:rsidRPr="5016FF02">
        <w:rPr>
          <w:lang w:bidi="en-US"/>
        </w:rPr>
        <w:t xml:space="preserve"> at least</w:t>
      </w:r>
      <w:r w:rsidR="5B2772EF" w:rsidRPr="5016FF02">
        <w:rPr>
          <w:lang w:bidi="en-US"/>
        </w:rPr>
        <w:t xml:space="preserve"> one of the following criteria:</w:t>
      </w:r>
    </w:p>
    <w:p w14:paraId="4D898E42" w14:textId="77777777" w:rsidR="004416C6" w:rsidRDefault="5B2772EF" w:rsidP="00EF5B25">
      <w:pPr>
        <w:pStyle w:val="bullets-abc"/>
        <w:numPr>
          <w:ilvl w:val="0"/>
          <w:numId w:val="0"/>
        </w:numPr>
        <w:ind w:left="720"/>
        <w:rPr>
          <w:lang w:bidi="en-US"/>
        </w:rPr>
      </w:pPr>
      <w:r w:rsidRPr="171D582F">
        <w:rPr>
          <w:lang w:bidi="en-US"/>
        </w:rPr>
        <w:t xml:space="preserve">     </w:t>
      </w:r>
    </w:p>
    <w:p w14:paraId="21956048" w14:textId="07F88CEE" w:rsidR="004944D7" w:rsidRDefault="5B2772EF" w:rsidP="171D582F">
      <w:pPr>
        <w:pStyle w:val="bullets-abc"/>
        <w:numPr>
          <w:ilvl w:val="0"/>
          <w:numId w:val="0"/>
        </w:numPr>
        <w:ind w:left="720" w:firstLine="360"/>
        <w:rPr>
          <w:lang w:bidi="en-US"/>
        </w:rPr>
      </w:pPr>
      <w:r w:rsidRPr="171D582F">
        <w:rPr>
          <w:lang w:bidi="en-US"/>
        </w:rPr>
        <w:t xml:space="preserve"> (</w:t>
      </w:r>
      <w:proofErr w:type="spellStart"/>
      <w:r w:rsidRPr="171D582F">
        <w:rPr>
          <w:lang w:bidi="en-US"/>
        </w:rPr>
        <w:t>i</w:t>
      </w:r>
      <w:proofErr w:type="spellEnd"/>
      <w:r w:rsidRPr="171D582F">
        <w:rPr>
          <w:lang w:bidi="en-US"/>
        </w:rPr>
        <w:t>)</w:t>
      </w:r>
      <w:r w:rsidR="3FB4C1CF" w:rsidRPr="171D582F">
        <w:rPr>
          <w:lang w:bidi="en-US"/>
        </w:rPr>
        <w:t xml:space="preserve"> </w:t>
      </w:r>
      <w:r w:rsidR="124FF1E3" w:rsidRPr="171D582F">
        <w:rPr>
          <w:lang w:bidi="en-US"/>
        </w:rPr>
        <w:t xml:space="preserve">contains </w:t>
      </w:r>
      <w:r w:rsidR="3FB4C1CF" w:rsidRPr="171D582F">
        <w:rPr>
          <w:lang w:bidi="en-US"/>
        </w:rPr>
        <w:t>50% whole grain ingredients</w:t>
      </w:r>
      <w:r w:rsidR="247B50CB" w:rsidRPr="171D582F">
        <w:rPr>
          <w:lang w:bidi="en-US"/>
        </w:rPr>
        <w:t>;</w:t>
      </w:r>
      <w:r w:rsidR="3FB4C1CF" w:rsidRPr="171D582F">
        <w:rPr>
          <w:lang w:bidi="en-US"/>
        </w:rPr>
        <w:t xml:space="preserve"> or </w:t>
      </w:r>
    </w:p>
    <w:p w14:paraId="08947DDF" w14:textId="77777777" w:rsidR="004416C6" w:rsidRDefault="64D0D48B" w:rsidP="22F0A784">
      <w:pPr>
        <w:pStyle w:val="bullets-abc"/>
        <w:numPr>
          <w:ilvl w:val="0"/>
          <w:numId w:val="0"/>
        </w:numPr>
        <w:ind w:left="720"/>
        <w:rPr>
          <w:lang w:bidi="en-US"/>
        </w:rPr>
      </w:pPr>
      <w:r w:rsidRPr="171D582F">
        <w:rPr>
          <w:lang w:bidi="en-US"/>
        </w:rPr>
        <w:t xml:space="preserve">      </w:t>
      </w:r>
    </w:p>
    <w:p w14:paraId="16EFD7F2" w14:textId="481FD754" w:rsidR="004944D7" w:rsidRDefault="64D0D48B" w:rsidP="004416C6">
      <w:pPr>
        <w:pStyle w:val="bullets-abc"/>
        <w:numPr>
          <w:ilvl w:val="0"/>
          <w:numId w:val="0"/>
        </w:numPr>
        <w:ind w:left="720" w:firstLine="360"/>
        <w:rPr>
          <w:lang w:bidi="en-US"/>
        </w:rPr>
      </w:pPr>
      <w:r w:rsidRPr="5016FF02">
        <w:rPr>
          <w:lang w:bidi="en-US"/>
        </w:rPr>
        <w:t xml:space="preserve"> (ii) </w:t>
      </w:r>
      <w:r w:rsidR="3FB4C1CF" w:rsidRPr="5016FF02">
        <w:rPr>
          <w:lang w:bidi="en-US"/>
        </w:rPr>
        <w:t xml:space="preserve">lists whole grains as the first ingredient. </w:t>
      </w:r>
    </w:p>
    <w:p w14:paraId="5DAC7FEA" w14:textId="2729BDD2" w:rsidR="002420E2" w:rsidRDefault="002420E2" w:rsidP="00440D6B">
      <w:pPr>
        <w:rPr>
          <w:b/>
        </w:rPr>
      </w:pPr>
    </w:p>
    <w:p w14:paraId="44147778" w14:textId="06BFB2D5" w:rsidR="00D14ABE" w:rsidRPr="00D14ABE" w:rsidRDefault="00D14ABE" w:rsidP="00D14ABE">
      <w:pPr>
        <w:rPr>
          <w:rFonts w:asciiTheme="minorHAnsi" w:hAnsiTheme="minorHAnsi" w:cstheme="minorHAnsi"/>
          <w:b/>
          <w:color w:val="C00000"/>
        </w:rPr>
      </w:pPr>
      <w:r w:rsidRPr="000C7D16">
        <w:rPr>
          <w:rFonts w:asciiTheme="minorHAnsi" w:hAnsiTheme="minorHAnsi" w:cstheme="minorHAnsi"/>
          <w:b/>
          <w:i/>
          <w:iCs/>
          <w:caps/>
          <w:color w:val="C00000"/>
          <w:u w:val="single"/>
        </w:rPr>
        <w:t>Comment</w:t>
      </w:r>
      <w:r w:rsidRPr="00D14ABE">
        <w:rPr>
          <w:rFonts w:asciiTheme="minorHAnsi" w:hAnsiTheme="minorHAnsi" w:cstheme="minorHAnsi"/>
          <w:b/>
          <w:color w:val="C00000"/>
        </w:rPr>
        <w:t>: The nutrition standards used in the model are informed by the Dietary Guidelines for Americans and the National Restaurant Association’s 2019 Kids Live Well 2.0 nutrition standards for children’s meals.</w:t>
      </w:r>
      <w:r w:rsidR="000056AF">
        <w:rPr>
          <w:rStyle w:val="EndnoteReference"/>
          <w:rFonts w:asciiTheme="minorHAnsi" w:hAnsiTheme="minorHAnsi" w:cstheme="minorHAnsi"/>
          <w:b/>
        </w:rPr>
        <w:endnoteReference w:id="1"/>
      </w:r>
    </w:p>
    <w:p w14:paraId="6037FD66" w14:textId="77777777" w:rsidR="00D14ABE" w:rsidRPr="00D14ABE" w:rsidRDefault="00D14ABE" w:rsidP="00D14ABE">
      <w:pPr>
        <w:rPr>
          <w:rFonts w:asciiTheme="minorHAnsi" w:hAnsiTheme="minorHAnsi" w:cstheme="minorHAnsi"/>
          <w:b/>
          <w:color w:val="C00000"/>
        </w:rPr>
      </w:pPr>
    </w:p>
    <w:p w14:paraId="5F0124D8" w14:textId="5366C88D" w:rsidR="00D14ABE" w:rsidRPr="00D14ABE" w:rsidRDefault="53920B9D" w:rsidP="5016FF02">
      <w:pPr>
        <w:rPr>
          <w:rFonts w:asciiTheme="minorHAnsi" w:hAnsiTheme="minorHAnsi" w:cstheme="minorBidi"/>
          <w:b/>
          <w:bCs/>
          <w:color w:val="C00000"/>
        </w:rPr>
      </w:pPr>
      <w:r w:rsidRPr="5E4A7C61">
        <w:rPr>
          <w:rFonts w:asciiTheme="minorHAnsi" w:hAnsiTheme="minorHAnsi" w:cstheme="minorBidi"/>
          <w:b/>
          <w:bCs/>
          <w:color w:val="C00000"/>
        </w:rPr>
        <w:t>It is</w:t>
      </w:r>
      <w:r w:rsidR="7C3527CF" w:rsidRPr="5E4A7C61">
        <w:rPr>
          <w:rFonts w:asciiTheme="minorHAnsi" w:hAnsiTheme="minorHAnsi" w:cstheme="minorBidi"/>
          <w:b/>
          <w:bCs/>
          <w:color w:val="C00000"/>
        </w:rPr>
        <w:t xml:space="preserve"> an option to have the full nutrition standards apply only to </w:t>
      </w:r>
      <w:r w:rsidR="7BC3CC31" w:rsidRPr="5E4A7C61">
        <w:rPr>
          <w:rFonts w:asciiTheme="minorHAnsi" w:hAnsiTheme="minorHAnsi" w:cstheme="minorBidi"/>
          <w:b/>
          <w:bCs/>
          <w:color w:val="C00000"/>
        </w:rPr>
        <w:t>c</w:t>
      </w:r>
      <w:r w:rsidR="7C3527CF" w:rsidRPr="5E4A7C61">
        <w:rPr>
          <w:rFonts w:asciiTheme="minorHAnsi" w:hAnsiTheme="minorHAnsi" w:cstheme="minorBidi"/>
          <w:b/>
          <w:bCs/>
          <w:color w:val="C00000"/>
        </w:rPr>
        <w:t xml:space="preserve">hain </w:t>
      </w:r>
      <w:r w:rsidR="05DC74BE" w:rsidRPr="5E4A7C61">
        <w:rPr>
          <w:rFonts w:asciiTheme="minorHAnsi" w:hAnsiTheme="minorHAnsi" w:cstheme="minorBidi"/>
          <w:b/>
          <w:bCs/>
          <w:color w:val="C00000"/>
        </w:rPr>
        <w:t>r</w:t>
      </w:r>
      <w:r w:rsidR="7C3527CF" w:rsidRPr="5E4A7C61">
        <w:rPr>
          <w:rFonts w:asciiTheme="minorHAnsi" w:hAnsiTheme="minorHAnsi" w:cstheme="minorBidi"/>
          <w:b/>
          <w:bCs/>
          <w:color w:val="C00000"/>
        </w:rPr>
        <w:t xml:space="preserve">estaurants, which are already required to </w:t>
      </w:r>
      <w:r w:rsidR="7B796026" w:rsidRPr="5E4A7C61">
        <w:rPr>
          <w:rFonts w:asciiTheme="minorHAnsi" w:hAnsiTheme="minorHAnsi" w:cstheme="minorBidi"/>
          <w:b/>
          <w:bCs/>
          <w:color w:val="C00000"/>
        </w:rPr>
        <w:t xml:space="preserve">maintain </w:t>
      </w:r>
      <w:r w:rsidR="7C3527CF" w:rsidRPr="5E4A7C61">
        <w:rPr>
          <w:rFonts w:asciiTheme="minorHAnsi" w:hAnsiTheme="minorHAnsi" w:cstheme="minorBidi"/>
          <w:b/>
          <w:bCs/>
          <w:color w:val="C00000"/>
        </w:rPr>
        <w:t xml:space="preserve">nutritional information </w:t>
      </w:r>
      <w:r w:rsidR="77A086C7" w:rsidRPr="5E4A7C61">
        <w:rPr>
          <w:rFonts w:asciiTheme="minorHAnsi" w:hAnsiTheme="minorHAnsi" w:cstheme="minorBidi"/>
          <w:b/>
          <w:bCs/>
          <w:color w:val="C00000"/>
        </w:rPr>
        <w:t xml:space="preserve">on the premises </w:t>
      </w:r>
      <w:r w:rsidR="7C3527CF" w:rsidRPr="5E4A7C61">
        <w:rPr>
          <w:rFonts w:asciiTheme="minorHAnsi" w:hAnsiTheme="minorHAnsi" w:cstheme="minorBidi"/>
          <w:b/>
          <w:bCs/>
          <w:color w:val="C00000"/>
        </w:rPr>
        <w:t xml:space="preserve">for their standard menu items. This option can alleviate concerns about </w:t>
      </w:r>
      <w:r w:rsidR="63567E03" w:rsidRPr="5E4A7C61">
        <w:rPr>
          <w:rFonts w:asciiTheme="minorHAnsi" w:hAnsiTheme="minorHAnsi" w:cstheme="minorBidi"/>
          <w:b/>
          <w:bCs/>
          <w:color w:val="C00000"/>
        </w:rPr>
        <w:t>requiring</w:t>
      </w:r>
      <w:r w:rsidR="7C3527CF" w:rsidRPr="5E4A7C61">
        <w:rPr>
          <w:rFonts w:asciiTheme="minorHAnsi" w:hAnsiTheme="minorHAnsi" w:cstheme="minorBidi"/>
          <w:b/>
          <w:bCs/>
          <w:color w:val="C00000"/>
        </w:rPr>
        <w:t xml:space="preserve"> small, independent </w:t>
      </w:r>
      <w:r w:rsidR="20927484" w:rsidRPr="5E4A7C61">
        <w:rPr>
          <w:rFonts w:asciiTheme="minorHAnsi" w:hAnsiTheme="minorHAnsi" w:cstheme="minorBidi"/>
          <w:b/>
          <w:bCs/>
          <w:color w:val="C00000"/>
        </w:rPr>
        <w:t>r</w:t>
      </w:r>
      <w:r w:rsidR="7C3527CF" w:rsidRPr="5E4A7C61">
        <w:rPr>
          <w:rFonts w:asciiTheme="minorHAnsi" w:hAnsiTheme="minorHAnsi" w:cstheme="minorBidi"/>
          <w:b/>
          <w:bCs/>
          <w:color w:val="C00000"/>
        </w:rPr>
        <w:t>estaurants</w:t>
      </w:r>
      <w:r w:rsidR="2BE23B8A" w:rsidRPr="5E4A7C61">
        <w:rPr>
          <w:rFonts w:asciiTheme="minorHAnsi" w:hAnsiTheme="minorHAnsi" w:cstheme="minorBidi"/>
          <w:b/>
          <w:bCs/>
          <w:color w:val="C00000"/>
        </w:rPr>
        <w:t xml:space="preserve"> to calculate </w:t>
      </w:r>
      <w:r w:rsidR="004416C6" w:rsidRPr="5E4A7C61">
        <w:rPr>
          <w:rFonts w:asciiTheme="minorHAnsi" w:hAnsiTheme="minorHAnsi" w:cstheme="minorBidi"/>
          <w:b/>
          <w:bCs/>
          <w:color w:val="C00000"/>
        </w:rPr>
        <w:t>nutritional</w:t>
      </w:r>
      <w:r w:rsidR="2BE23B8A" w:rsidRPr="5E4A7C61">
        <w:rPr>
          <w:rFonts w:asciiTheme="minorHAnsi" w:hAnsiTheme="minorHAnsi" w:cstheme="minorBidi"/>
          <w:b/>
          <w:bCs/>
          <w:color w:val="C00000"/>
        </w:rPr>
        <w:t xml:space="preserve"> information</w:t>
      </w:r>
      <w:r w:rsidR="7C3527CF" w:rsidRPr="5E4A7C61">
        <w:rPr>
          <w:rFonts w:asciiTheme="minorHAnsi" w:hAnsiTheme="minorHAnsi" w:cstheme="minorBidi"/>
          <w:b/>
          <w:bCs/>
          <w:color w:val="C00000"/>
        </w:rPr>
        <w:t xml:space="preserve">. </w:t>
      </w:r>
      <w:r w:rsidR="51838213" w:rsidRPr="5E4A7C61">
        <w:rPr>
          <w:rFonts w:asciiTheme="minorHAnsi" w:hAnsiTheme="minorHAnsi" w:cstheme="minorBidi"/>
          <w:b/>
          <w:bCs/>
          <w:color w:val="C00000"/>
        </w:rPr>
        <w:t xml:space="preserve">Cities or counties choosing this option that would still like to require something of small, independent </w:t>
      </w:r>
      <w:r w:rsidR="22D4997F" w:rsidRPr="5E4A7C61">
        <w:rPr>
          <w:rFonts w:asciiTheme="minorHAnsi" w:hAnsiTheme="minorHAnsi" w:cstheme="minorBidi"/>
          <w:b/>
          <w:bCs/>
          <w:color w:val="C00000"/>
        </w:rPr>
        <w:t>r</w:t>
      </w:r>
      <w:r w:rsidR="51838213" w:rsidRPr="5E4A7C61">
        <w:rPr>
          <w:rFonts w:asciiTheme="minorHAnsi" w:hAnsiTheme="minorHAnsi" w:cstheme="minorBidi"/>
          <w:b/>
          <w:bCs/>
          <w:color w:val="C00000"/>
        </w:rPr>
        <w:t>estaurants, can choose to apply the “positive” nutrition criteria in Section 3(b)</w:t>
      </w:r>
      <w:r w:rsidR="5A635A3A" w:rsidRPr="5E4A7C61">
        <w:rPr>
          <w:rFonts w:asciiTheme="minorHAnsi" w:hAnsiTheme="minorHAnsi" w:cstheme="minorBidi"/>
          <w:b/>
          <w:bCs/>
          <w:color w:val="C00000"/>
        </w:rPr>
        <w:t xml:space="preserve"> to th</w:t>
      </w:r>
      <w:r w:rsidR="1D0BBD84" w:rsidRPr="5E4A7C61">
        <w:rPr>
          <w:rFonts w:asciiTheme="minorHAnsi" w:hAnsiTheme="minorHAnsi" w:cstheme="minorBidi"/>
          <w:b/>
          <w:bCs/>
          <w:color w:val="C00000"/>
        </w:rPr>
        <w:t>o</w:t>
      </w:r>
      <w:r w:rsidR="5A635A3A" w:rsidRPr="5E4A7C61">
        <w:rPr>
          <w:rFonts w:asciiTheme="minorHAnsi" w:hAnsiTheme="minorHAnsi" w:cstheme="minorBidi"/>
          <w:b/>
          <w:bCs/>
          <w:color w:val="C00000"/>
        </w:rPr>
        <w:t xml:space="preserve">se businesses. </w:t>
      </w:r>
    </w:p>
    <w:p w14:paraId="3FD1AC03" w14:textId="1929D8B4" w:rsidR="002420E2" w:rsidRDefault="002420E2" w:rsidP="00440D6B">
      <w:pPr>
        <w:rPr>
          <w:b/>
        </w:rPr>
      </w:pPr>
    </w:p>
    <w:p w14:paraId="64CBFF8D" w14:textId="77777777" w:rsidR="00D90013" w:rsidRDefault="00425094" w:rsidP="00440D6B">
      <w:r w:rsidRPr="009F7B6B">
        <w:rPr>
          <w:b/>
        </w:rPr>
        <w:t>Section ___</w:t>
      </w:r>
      <w:r w:rsidR="00B11A25">
        <w:rPr>
          <w:b/>
        </w:rPr>
        <w:t>4</w:t>
      </w:r>
      <w:r w:rsidRPr="009F7B6B">
        <w:rPr>
          <w:b/>
        </w:rPr>
        <w:t xml:space="preserve">. </w:t>
      </w:r>
      <w:r w:rsidR="00B11A25">
        <w:rPr>
          <w:b/>
        </w:rPr>
        <w:t xml:space="preserve">Default Beverage </w:t>
      </w:r>
      <w:r w:rsidRPr="009F7B6B">
        <w:rPr>
          <w:b/>
        </w:rPr>
        <w:t>Standards.</w:t>
      </w:r>
      <w:r>
        <w:t xml:space="preserve"> </w:t>
      </w:r>
    </w:p>
    <w:p w14:paraId="06E30644" w14:textId="77777777" w:rsidR="00D90013" w:rsidRDefault="00D90013" w:rsidP="00440D6B"/>
    <w:p w14:paraId="2EF9D414" w14:textId="0CD31F30" w:rsidR="00440D6B" w:rsidRDefault="72E0C75C" w:rsidP="5E4A7C61">
      <w:pPr>
        <w:ind w:left="360"/>
        <w:rPr>
          <w:lang w:bidi="en-US"/>
        </w:rPr>
      </w:pPr>
      <w:r>
        <w:t xml:space="preserve">(a) </w:t>
      </w:r>
      <w:r w:rsidR="79285B27">
        <w:t xml:space="preserve">A </w:t>
      </w:r>
      <w:r w:rsidR="2E966C0A">
        <w:t>r</w:t>
      </w:r>
      <w:r w:rsidR="593ECD7E">
        <w:t xml:space="preserve">estaurant may not sell a </w:t>
      </w:r>
      <w:r w:rsidR="3B056A5C">
        <w:t>c</w:t>
      </w:r>
      <w:r w:rsidR="593ECD7E">
        <w:t xml:space="preserve">hildren’s </w:t>
      </w:r>
      <w:r w:rsidR="4098641D">
        <w:t>m</w:t>
      </w:r>
      <w:r w:rsidR="593ECD7E">
        <w:t xml:space="preserve">eal </w:t>
      </w:r>
      <w:r w:rsidR="6AAAEA98">
        <w:t xml:space="preserve">with a beverage </w:t>
      </w:r>
      <w:r w:rsidR="593ECD7E">
        <w:t xml:space="preserve">unless the </w:t>
      </w:r>
      <w:r w:rsidR="74B590C3">
        <w:t>d</w:t>
      </w:r>
      <w:r w:rsidR="593ECD7E">
        <w:t xml:space="preserve">efault </w:t>
      </w:r>
      <w:r w:rsidR="3677EA29">
        <w:t>b</w:t>
      </w:r>
      <w:r w:rsidR="593ECD7E">
        <w:t xml:space="preserve">everage is one of the following: </w:t>
      </w:r>
    </w:p>
    <w:p w14:paraId="3029CF28" w14:textId="77777777" w:rsidR="00B11A25" w:rsidRDefault="00B11A25" w:rsidP="00440D6B">
      <w:pPr>
        <w:pStyle w:val="bullets-abc"/>
        <w:numPr>
          <w:ilvl w:val="0"/>
          <w:numId w:val="0"/>
        </w:numPr>
        <w:ind w:left="720" w:hanging="360"/>
        <w:rPr>
          <w:lang w:bidi="en-US"/>
        </w:rPr>
      </w:pPr>
    </w:p>
    <w:p w14:paraId="2F26E53A" w14:textId="1EC22838" w:rsidR="00440D6B" w:rsidRPr="00EF783C" w:rsidRDefault="00440D6B" w:rsidP="00D90013">
      <w:pPr>
        <w:pStyle w:val="bullets-abc"/>
        <w:numPr>
          <w:ilvl w:val="0"/>
          <w:numId w:val="0"/>
        </w:numPr>
        <w:ind w:left="720"/>
        <w:rPr>
          <w:lang w:bidi="en-US"/>
        </w:rPr>
      </w:pPr>
      <w:r>
        <w:rPr>
          <w:lang w:bidi="en-US"/>
        </w:rPr>
        <w:t>(</w:t>
      </w:r>
      <w:r w:rsidR="00D90013">
        <w:rPr>
          <w:lang w:bidi="en-US"/>
        </w:rPr>
        <w:t>1</w:t>
      </w:r>
      <w:r>
        <w:rPr>
          <w:lang w:bidi="en-US"/>
        </w:rPr>
        <w:t>)</w:t>
      </w:r>
      <w:r w:rsidRPr="00EF783C">
        <w:rPr>
          <w:lang w:bidi="en-US"/>
        </w:rPr>
        <w:t xml:space="preserve"> </w:t>
      </w:r>
      <w:r>
        <w:rPr>
          <w:lang w:bidi="en-US"/>
        </w:rPr>
        <w:tab/>
      </w:r>
      <w:r>
        <w:t>W</w:t>
      </w:r>
      <w:r w:rsidRPr="00EF783C">
        <w:t>ater</w:t>
      </w:r>
      <w:r w:rsidR="00E0212D">
        <w:t xml:space="preserve"> </w:t>
      </w:r>
      <w:r>
        <w:t>with no added natural or artificial sweeteners</w:t>
      </w:r>
      <w:r w:rsidRPr="00EF783C">
        <w:t>;</w:t>
      </w:r>
      <w:r w:rsidRPr="00743E2D" w:rsidDel="00AE5C79">
        <w:t xml:space="preserve"> </w:t>
      </w:r>
    </w:p>
    <w:p w14:paraId="0234B073" w14:textId="77777777" w:rsidR="00440D6B" w:rsidRPr="00EF783C" w:rsidRDefault="00440D6B" w:rsidP="00440D6B">
      <w:pPr>
        <w:pStyle w:val="bullets1"/>
      </w:pPr>
    </w:p>
    <w:p w14:paraId="3A61DF1B" w14:textId="7DA64980" w:rsidR="00440D6B" w:rsidRDefault="0093514E" w:rsidP="00D90013">
      <w:pPr>
        <w:pStyle w:val="bullets1"/>
        <w:ind w:left="360" w:firstLine="360"/>
      </w:pPr>
      <w:r>
        <w:t>(</w:t>
      </w:r>
      <w:r w:rsidR="00D90013">
        <w:t>2</w:t>
      </w:r>
      <w:r>
        <w:t xml:space="preserve">) </w:t>
      </w:r>
      <w:r w:rsidR="00F24A1E">
        <w:t>Unflavored n</w:t>
      </w:r>
      <w:r w:rsidR="00440D6B">
        <w:t xml:space="preserve">onfat </w:t>
      </w:r>
      <w:r w:rsidR="00E0212D">
        <w:t>or low-fat</w:t>
      </w:r>
      <w:r w:rsidR="00440D6B" w:rsidRPr="00EF783C">
        <w:t xml:space="preserve"> milk</w:t>
      </w:r>
      <w:r w:rsidR="00F24A1E" w:rsidRPr="00F24A1E">
        <w:t xml:space="preserve"> </w:t>
      </w:r>
      <w:r w:rsidR="00F24A1E">
        <w:t>with no added natural or artificial sweeteners</w:t>
      </w:r>
      <w:r w:rsidR="00440D6B">
        <w:t>;</w:t>
      </w:r>
    </w:p>
    <w:p w14:paraId="1AF09F93" w14:textId="1C2689B8" w:rsidR="00CA27C7" w:rsidRDefault="00CA27C7" w:rsidP="0093514E">
      <w:pPr>
        <w:pStyle w:val="bullets1"/>
        <w:ind w:left="0" w:firstLine="360"/>
      </w:pPr>
    </w:p>
    <w:p w14:paraId="0D7E1DFB" w14:textId="3F16E3A6" w:rsidR="00CA27C7" w:rsidRDefault="00CA27C7" w:rsidP="00D90013">
      <w:pPr>
        <w:pStyle w:val="bullets1"/>
        <w:ind w:left="720" w:firstLine="0"/>
      </w:pPr>
      <w:r>
        <w:t>(</w:t>
      </w:r>
      <w:r w:rsidR="00D90013">
        <w:t>3</w:t>
      </w:r>
      <w:r>
        <w:t xml:space="preserve">) Non-dairy milk alternative that </w:t>
      </w:r>
      <w:r w:rsidR="00E36858">
        <w:t>is nutritionally similar to cow’s milk with no added natural or artificial sweeteners; or</w:t>
      </w:r>
    </w:p>
    <w:p w14:paraId="6C613634" w14:textId="686964E5" w:rsidR="00E36858" w:rsidRDefault="00E36858" w:rsidP="0093514E">
      <w:pPr>
        <w:pStyle w:val="bullets1"/>
        <w:ind w:left="0" w:firstLine="360"/>
      </w:pPr>
    </w:p>
    <w:p w14:paraId="2E5096B6" w14:textId="5F6BD937" w:rsidR="00E36858" w:rsidRPr="00E36858" w:rsidRDefault="00D90013" w:rsidP="00D90013">
      <w:pPr>
        <w:pStyle w:val="bullets1"/>
        <w:ind w:left="720" w:firstLine="0"/>
        <w:rPr>
          <w:i/>
          <w:iCs/>
        </w:rPr>
      </w:pPr>
      <w:r w:rsidRPr="00D90013">
        <w:t>[</w:t>
      </w:r>
      <w:r w:rsidR="00E36858">
        <w:rPr>
          <w:i/>
          <w:iCs/>
        </w:rPr>
        <w:t>(</w:t>
      </w:r>
      <w:r>
        <w:rPr>
          <w:i/>
          <w:iCs/>
        </w:rPr>
        <w:t>4</w:t>
      </w:r>
      <w:r w:rsidR="00E36858">
        <w:rPr>
          <w:i/>
          <w:iCs/>
        </w:rPr>
        <w:t xml:space="preserve">) 100% fruit or vegetable juice with no </w:t>
      </w:r>
      <w:r>
        <w:rPr>
          <w:i/>
          <w:iCs/>
        </w:rPr>
        <w:t>added natural or artificial sweeteners, in a serving size of no more than 6 ounces</w:t>
      </w:r>
      <w:r w:rsidRPr="00D90013">
        <w:t>.]</w:t>
      </w:r>
    </w:p>
    <w:p w14:paraId="757870B1" w14:textId="2D4484ED" w:rsidR="00EE3ED2" w:rsidRDefault="00EE3ED2" w:rsidP="00D90013">
      <w:pPr>
        <w:pStyle w:val="bullets1"/>
        <w:ind w:left="0" w:firstLine="0"/>
        <w:rPr>
          <w:i/>
          <w:iCs/>
        </w:rPr>
      </w:pPr>
    </w:p>
    <w:p w14:paraId="0118091D" w14:textId="2AA6CAB2" w:rsidR="00A80A46" w:rsidRDefault="46E277EA" w:rsidP="5E4A7C61">
      <w:pPr>
        <w:pStyle w:val="bullets1"/>
        <w:ind w:left="360" w:firstLine="0"/>
      </w:pPr>
      <w:r>
        <w:lastRenderedPageBreak/>
        <w:t>(</w:t>
      </w:r>
      <w:r w:rsidR="72E0C75C">
        <w:t>b</w:t>
      </w:r>
      <w:r>
        <w:t xml:space="preserve">) When taking food and beverage orders for a </w:t>
      </w:r>
      <w:r w:rsidR="051A95FD">
        <w:t>c</w:t>
      </w:r>
      <w:r>
        <w:t xml:space="preserve">hildren’s </w:t>
      </w:r>
      <w:r w:rsidR="6B6242CF">
        <w:t>m</w:t>
      </w:r>
      <w:r>
        <w:t xml:space="preserve">eal, </w:t>
      </w:r>
      <w:r w:rsidR="25DE70C3">
        <w:t>r</w:t>
      </w:r>
      <w:r>
        <w:t xml:space="preserve">estaurant employees shall offer </w:t>
      </w:r>
      <w:r w:rsidR="7191752B">
        <w:t xml:space="preserve">one of the </w:t>
      </w:r>
      <w:r w:rsidR="62E45FDA">
        <w:t>d</w:t>
      </w:r>
      <w:r w:rsidR="7191752B">
        <w:t xml:space="preserve">efault </w:t>
      </w:r>
      <w:r w:rsidR="35BF715E">
        <w:t>b</w:t>
      </w:r>
      <w:r w:rsidR="7191752B">
        <w:t xml:space="preserve">everages above. </w:t>
      </w:r>
    </w:p>
    <w:p w14:paraId="5AB301A1" w14:textId="20525A40" w:rsidR="00E233F8" w:rsidRDefault="00E233F8" w:rsidP="00E233F8">
      <w:pPr>
        <w:pStyle w:val="bullets1"/>
        <w:ind w:left="360" w:firstLine="0"/>
      </w:pPr>
    </w:p>
    <w:p w14:paraId="32533D11" w14:textId="0C173B5F" w:rsidR="00BB70A3" w:rsidRDefault="317191B6" w:rsidP="5E4A7C61">
      <w:pPr>
        <w:pStyle w:val="bullets1"/>
        <w:ind w:left="360" w:firstLine="0"/>
      </w:pPr>
      <w:r>
        <w:t>[</w:t>
      </w:r>
      <w:r w:rsidRPr="5E4A7C61">
        <w:rPr>
          <w:i/>
          <w:iCs/>
        </w:rPr>
        <w:t xml:space="preserve">(c) Nothing in this section prohibits a </w:t>
      </w:r>
      <w:r w:rsidR="50FF7A80" w:rsidRPr="5E4A7C61">
        <w:rPr>
          <w:i/>
          <w:iCs/>
        </w:rPr>
        <w:t>r</w:t>
      </w:r>
      <w:r w:rsidRPr="5E4A7C61">
        <w:rPr>
          <w:i/>
          <w:iCs/>
        </w:rPr>
        <w:t>est</w:t>
      </w:r>
      <w:r w:rsidR="7D0BC114" w:rsidRPr="5E4A7C61">
        <w:rPr>
          <w:i/>
          <w:iCs/>
        </w:rPr>
        <w:t xml:space="preserve">aurant from selling, or a customer from purchasing, a beverage other than the </w:t>
      </w:r>
      <w:r w:rsidR="17A20554" w:rsidRPr="5E4A7C61">
        <w:rPr>
          <w:i/>
          <w:iCs/>
        </w:rPr>
        <w:t>d</w:t>
      </w:r>
      <w:r w:rsidR="7D0BC114" w:rsidRPr="5E4A7C61">
        <w:rPr>
          <w:i/>
          <w:iCs/>
        </w:rPr>
        <w:t xml:space="preserve">efault </w:t>
      </w:r>
      <w:r w:rsidR="00EF5B25" w:rsidRPr="5E4A7C61">
        <w:rPr>
          <w:i/>
          <w:iCs/>
        </w:rPr>
        <w:t>beverage</w:t>
      </w:r>
      <w:r w:rsidR="7D0BC114" w:rsidRPr="5E4A7C61">
        <w:rPr>
          <w:i/>
          <w:iCs/>
        </w:rPr>
        <w:t xml:space="preserve"> included with a </w:t>
      </w:r>
      <w:r w:rsidR="4F12E687" w:rsidRPr="5E4A7C61">
        <w:rPr>
          <w:i/>
          <w:iCs/>
        </w:rPr>
        <w:t>c</w:t>
      </w:r>
      <w:r w:rsidR="7D0BC114" w:rsidRPr="5E4A7C61">
        <w:rPr>
          <w:i/>
          <w:iCs/>
        </w:rPr>
        <w:t xml:space="preserve">hildren’s </w:t>
      </w:r>
      <w:r w:rsidR="36EABD8F" w:rsidRPr="5E4A7C61">
        <w:rPr>
          <w:i/>
          <w:iCs/>
        </w:rPr>
        <w:t>m</w:t>
      </w:r>
      <w:r w:rsidR="7D0BC114" w:rsidRPr="5E4A7C61">
        <w:rPr>
          <w:i/>
          <w:iCs/>
        </w:rPr>
        <w:t>eal, if the customer requests the substitute or alternative beverage.</w:t>
      </w:r>
      <w:r w:rsidR="7D0BC114">
        <w:t xml:space="preserve">] </w:t>
      </w:r>
    </w:p>
    <w:p w14:paraId="6B65BB54" w14:textId="723451CA" w:rsidR="00126501" w:rsidRDefault="00126501" w:rsidP="00BB70A3">
      <w:pPr>
        <w:pStyle w:val="bullets1"/>
        <w:ind w:left="360" w:firstLine="0"/>
      </w:pPr>
    </w:p>
    <w:p w14:paraId="71E915EE" w14:textId="2A47EBDD" w:rsidR="00FB5F18" w:rsidRDefault="00B03300" w:rsidP="00B03300">
      <w:pPr>
        <w:rPr>
          <w:rFonts w:asciiTheme="minorHAnsi" w:hAnsiTheme="minorHAnsi" w:cstheme="minorHAnsi"/>
          <w:b/>
          <w:bCs/>
          <w:color w:val="C00000"/>
          <w:lang w:bidi="en-US"/>
        </w:rPr>
      </w:pPr>
      <w:r w:rsidRPr="000C7D16">
        <w:rPr>
          <w:rFonts w:asciiTheme="minorHAnsi" w:hAnsiTheme="minorHAnsi" w:cstheme="minorHAnsi"/>
          <w:b/>
          <w:bCs/>
          <w:i/>
          <w:iCs/>
          <w:color w:val="C00000"/>
          <w:u w:val="single"/>
          <w:lang w:bidi="en-US"/>
        </w:rPr>
        <w:t>COMMENT</w:t>
      </w:r>
      <w:r w:rsidRPr="00B03300">
        <w:rPr>
          <w:rFonts w:asciiTheme="minorHAnsi" w:hAnsiTheme="minorHAnsi" w:cstheme="minorHAnsi"/>
          <w:b/>
          <w:bCs/>
          <w:color w:val="C00000"/>
          <w:lang w:bidi="en-US"/>
        </w:rPr>
        <w:t xml:space="preserve">: The beverage standards are based on </w:t>
      </w:r>
      <w:r w:rsidR="006B3F8E">
        <w:rPr>
          <w:rFonts w:asciiTheme="minorHAnsi" w:hAnsiTheme="minorHAnsi" w:cstheme="minorHAnsi"/>
          <w:b/>
          <w:bCs/>
          <w:color w:val="C00000"/>
          <w:lang w:bidi="en-US"/>
        </w:rPr>
        <w:t xml:space="preserve">the </w:t>
      </w:r>
      <w:r w:rsidRPr="00A5764F">
        <w:rPr>
          <w:rFonts w:asciiTheme="minorHAnsi" w:hAnsiTheme="minorHAnsi" w:cstheme="minorHAnsi"/>
          <w:b/>
          <w:bCs/>
          <w:i/>
          <w:iCs/>
          <w:color w:val="C00000"/>
          <w:lang w:bidi="en-US"/>
        </w:rPr>
        <w:t>Recommendations for Healthier</w:t>
      </w:r>
      <w:r w:rsidRPr="00A5764F">
        <w:rPr>
          <w:rFonts w:asciiTheme="minorHAnsi" w:hAnsiTheme="minorHAnsi" w:cstheme="minorHAnsi"/>
          <w:b/>
          <w:bCs/>
          <w:color w:val="C00000"/>
          <w:lang w:bidi="en-US"/>
        </w:rPr>
        <w:t xml:space="preserve"> </w:t>
      </w:r>
      <w:r w:rsidRPr="00A5764F">
        <w:rPr>
          <w:rFonts w:asciiTheme="minorHAnsi" w:hAnsiTheme="minorHAnsi" w:cstheme="minorHAnsi"/>
          <w:b/>
          <w:bCs/>
          <w:i/>
          <w:iCs/>
          <w:color w:val="C00000"/>
          <w:lang w:bidi="en-US"/>
        </w:rPr>
        <w:t>Beverages</w:t>
      </w:r>
      <w:r w:rsidR="006B3F8E">
        <w:rPr>
          <w:rFonts w:asciiTheme="minorHAnsi" w:hAnsiTheme="minorHAnsi" w:cstheme="minorHAnsi"/>
          <w:b/>
          <w:bCs/>
          <w:i/>
          <w:iCs/>
          <w:color w:val="C00000"/>
          <w:lang w:bidi="en-US"/>
        </w:rPr>
        <w:t xml:space="preserve"> </w:t>
      </w:r>
      <w:r w:rsidR="006B3F8E">
        <w:rPr>
          <w:rFonts w:asciiTheme="minorHAnsi" w:hAnsiTheme="minorHAnsi" w:cstheme="minorHAnsi"/>
          <w:b/>
          <w:bCs/>
          <w:color w:val="C00000"/>
          <w:lang w:bidi="en-US"/>
        </w:rPr>
        <w:t>report from Healthy Eating Research, a national program of the Robert Wood Johnson Foundation</w:t>
      </w:r>
      <w:r w:rsidRPr="00B03300">
        <w:rPr>
          <w:rFonts w:asciiTheme="minorHAnsi" w:hAnsiTheme="minorHAnsi" w:cstheme="minorHAnsi"/>
          <w:b/>
          <w:bCs/>
          <w:color w:val="C00000"/>
          <w:lang w:bidi="en-US"/>
        </w:rPr>
        <w:t>.</w:t>
      </w:r>
      <w:r w:rsidR="00A5764F">
        <w:rPr>
          <w:rStyle w:val="EndnoteReference"/>
          <w:rFonts w:asciiTheme="minorHAnsi" w:hAnsiTheme="minorHAnsi" w:cstheme="minorHAnsi"/>
          <w:b/>
          <w:bCs/>
          <w:lang w:bidi="en-US"/>
        </w:rPr>
        <w:endnoteReference w:id="2"/>
      </w:r>
      <w:r w:rsidRPr="00B03300">
        <w:rPr>
          <w:rFonts w:asciiTheme="minorHAnsi" w:hAnsiTheme="minorHAnsi" w:cstheme="minorHAnsi"/>
          <w:b/>
          <w:bCs/>
          <w:color w:val="C00000"/>
          <w:lang w:bidi="en-US"/>
        </w:rPr>
        <w:t xml:space="preserve"> </w:t>
      </w:r>
    </w:p>
    <w:p w14:paraId="644AADD0" w14:textId="77777777" w:rsidR="00FB5F18" w:rsidRDefault="00FB5F18" w:rsidP="00B03300">
      <w:pPr>
        <w:rPr>
          <w:rFonts w:asciiTheme="minorHAnsi" w:hAnsiTheme="minorHAnsi" w:cstheme="minorHAnsi"/>
          <w:b/>
          <w:bCs/>
          <w:color w:val="C00000"/>
          <w:lang w:bidi="en-US"/>
        </w:rPr>
      </w:pPr>
    </w:p>
    <w:p w14:paraId="2D928F17" w14:textId="1AA7F2AF" w:rsidR="00B03300" w:rsidRPr="00B03300" w:rsidRDefault="21F6DD37" w:rsidP="5E4A7C61">
      <w:pPr>
        <w:rPr>
          <w:rFonts w:asciiTheme="minorHAnsi" w:hAnsiTheme="minorHAnsi" w:cstheme="minorBidi"/>
          <w:b/>
          <w:bCs/>
          <w:color w:val="C00000"/>
          <w:lang w:bidi="en-US"/>
        </w:rPr>
      </w:pPr>
      <w:r w:rsidRPr="5E4A7C61">
        <w:rPr>
          <w:rFonts w:asciiTheme="minorHAnsi" w:hAnsiTheme="minorHAnsi" w:cstheme="minorBidi"/>
          <w:b/>
          <w:bCs/>
          <w:color w:val="C00000"/>
          <w:lang w:bidi="en-US"/>
        </w:rPr>
        <w:t xml:space="preserve">These standards should apply to ALL </w:t>
      </w:r>
      <w:r w:rsidR="41D2FAF6" w:rsidRPr="5E4A7C61">
        <w:rPr>
          <w:rFonts w:asciiTheme="minorHAnsi" w:hAnsiTheme="minorHAnsi" w:cstheme="minorBidi"/>
          <w:b/>
          <w:bCs/>
          <w:color w:val="C00000"/>
          <w:lang w:bidi="en-US"/>
        </w:rPr>
        <w:t>r</w:t>
      </w:r>
      <w:r w:rsidRPr="5E4A7C61">
        <w:rPr>
          <w:rFonts w:asciiTheme="minorHAnsi" w:hAnsiTheme="minorHAnsi" w:cstheme="minorBidi"/>
          <w:b/>
          <w:bCs/>
          <w:color w:val="C00000"/>
          <w:lang w:bidi="en-US"/>
        </w:rPr>
        <w:t xml:space="preserve">estaurants, regardless of </w:t>
      </w:r>
      <w:r w:rsidR="71271928" w:rsidRPr="5E4A7C61">
        <w:rPr>
          <w:rFonts w:asciiTheme="minorHAnsi" w:hAnsiTheme="minorHAnsi" w:cstheme="minorBidi"/>
          <w:b/>
          <w:bCs/>
          <w:color w:val="C00000"/>
          <w:lang w:bidi="en-US"/>
        </w:rPr>
        <w:t>whether</w:t>
      </w:r>
      <w:r w:rsidRPr="5E4A7C61">
        <w:rPr>
          <w:rFonts w:asciiTheme="minorHAnsi" w:hAnsiTheme="minorHAnsi" w:cstheme="minorBidi"/>
          <w:b/>
          <w:bCs/>
          <w:color w:val="C00000"/>
          <w:lang w:bidi="en-US"/>
        </w:rPr>
        <w:t xml:space="preserve"> the full nutrition standards </w:t>
      </w:r>
      <w:r w:rsidR="71271928" w:rsidRPr="5E4A7C61">
        <w:rPr>
          <w:rFonts w:asciiTheme="minorHAnsi" w:hAnsiTheme="minorHAnsi" w:cstheme="minorBidi"/>
          <w:b/>
          <w:bCs/>
          <w:color w:val="C00000"/>
          <w:lang w:bidi="en-US"/>
        </w:rPr>
        <w:t xml:space="preserve">above </w:t>
      </w:r>
      <w:r w:rsidRPr="5E4A7C61">
        <w:rPr>
          <w:rFonts w:asciiTheme="minorHAnsi" w:hAnsiTheme="minorHAnsi" w:cstheme="minorBidi"/>
          <w:b/>
          <w:bCs/>
          <w:color w:val="C00000"/>
          <w:lang w:bidi="en-US"/>
        </w:rPr>
        <w:t xml:space="preserve">only apply to </w:t>
      </w:r>
      <w:r w:rsidR="0A341A9B" w:rsidRPr="5E4A7C61">
        <w:rPr>
          <w:rFonts w:asciiTheme="minorHAnsi" w:hAnsiTheme="minorHAnsi" w:cstheme="minorBidi"/>
          <w:b/>
          <w:bCs/>
          <w:color w:val="C00000"/>
          <w:lang w:bidi="en-US"/>
        </w:rPr>
        <w:t>c</w:t>
      </w:r>
      <w:r w:rsidRPr="5E4A7C61">
        <w:rPr>
          <w:rFonts w:asciiTheme="minorHAnsi" w:hAnsiTheme="minorHAnsi" w:cstheme="minorBidi"/>
          <w:b/>
          <w:bCs/>
          <w:color w:val="C00000"/>
          <w:lang w:bidi="en-US"/>
        </w:rPr>
        <w:t xml:space="preserve">hain </w:t>
      </w:r>
      <w:r w:rsidR="43B0DE99" w:rsidRPr="5E4A7C61">
        <w:rPr>
          <w:rFonts w:asciiTheme="minorHAnsi" w:hAnsiTheme="minorHAnsi" w:cstheme="minorBidi"/>
          <w:b/>
          <w:bCs/>
          <w:color w:val="C00000"/>
          <w:lang w:bidi="en-US"/>
        </w:rPr>
        <w:t>r</w:t>
      </w:r>
      <w:r w:rsidRPr="5E4A7C61">
        <w:rPr>
          <w:rFonts w:asciiTheme="minorHAnsi" w:hAnsiTheme="minorHAnsi" w:cstheme="minorBidi"/>
          <w:b/>
          <w:bCs/>
          <w:color w:val="C00000"/>
          <w:lang w:bidi="en-US"/>
        </w:rPr>
        <w:t xml:space="preserve">estaurants. </w:t>
      </w:r>
    </w:p>
    <w:p w14:paraId="6A883EF8" w14:textId="77777777" w:rsidR="00B03300" w:rsidRPr="00B03300" w:rsidRDefault="00B03300" w:rsidP="00B03300">
      <w:pPr>
        <w:rPr>
          <w:rFonts w:asciiTheme="minorHAnsi" w:hAnsiTheme="minorHAnsi" w:cstheme="minorHAnsi"/>
          <w:b/>
          <w:bCs/>
          <w:color w:val="C00000"/>
          <w:lang w:bidi="en-US"/>
        </w:rPr>
      </w:pPr>
    </w:p>
    <w:p w14:paraId="07E4933A" w14:textId="069328DE" w:rsidR="00B03300" w:rsidRPr="00B03300" w:rsidRDefault="157299FA" w:rsidP="171D582F">
      <w:pPr>
        <w:rPr>
          <w:rFonts w:asciiTheme="minorHAnsi" w:hAnsiTheme="minorHAnsi" w:cstheme="minorBidi"/>
          <w:b/>
          <w:bCs/>
          <w:color w:val="C00000"/>
        </w:rPr>
      </w:pPr>
      <w:r w:rsidRPr="171D582F">
        <w:rPr>
          <w:rFonts w:asciiTheme="minorHAnsi" w:hAnsiTheme="minorHAnsi" w:cstheme="minorBidi"/>
          <w:b/>
          <w:bCs/>
          <w:color w:val="C00000"/>
        </w:rPr>
        <w:t>It is b</w:t>
      </w:r>
      <w:r w:rsidR="21F6DD37" w:rsidRPr="171D582F">
        <w:rPr>
          <w:rFonts w:asciiTheme="minorHAnsi" w:hAnsiTheme="minorHAnsi" w:cstheme="minorBidi"/>
          <w:b/>
          <w:bCs/>
          <w:color w:val="C00000"/>
        </w:rPr>
        <w:t>est practice is to avoid offering juice as a default beverage option</w:t>
      </w:r>
      <w:r w:rsidR="00BB6B84" w:rsidRPr="171D582F">
        <w:rPr>
          <w:rFonts w:asciiTheme="minorHAnsi" w:hAnsiTheme="minorHAnsi" w:cstheme="minorBidi"/>
          <w:b/>
          <w:bCs/>
          <w:color w:val="C00000"/>
        </w:rPr>
        <w:t xml:space="preserve"> because juice lacks</w:t>
      </w:r>
      <w:r w:rsidR="00336A8E" w:rsidRPr="171D582F">
        <w:rPr>
          <w:rFonts w:asciiTheme="minorHAnsi" w:hAnsiTheme="minorHAnsi" w:cstheme="minorBidi"/>
          <w:b/>
          <w:bCs/>
          <w:color w:val="C00000"/>
        </w:rPr>
        <w:t xml:space="preserve"> fiber and can contribute to excess calorie intake</w:t>
      </w:r>
      <w:r w:rsidR="21F6DD37" w:rsidRPr="171D582F">
        <w:rPr>
          <w:rFonts w:asciiTheme="minorHAnsi" w:hAnsiTheme="minorHAnsi" w:cstheme="minorBidi"/>
          <w:b/>
          <w:bCs/>
          <w:color w:val="C00000"/>
        </w:rPr>
        <w:t>.</w:t>
      </w:r>
      <w:r w:rsidR="00A425AF">
        <w:rPr>
          <w:rStyle w:val="EndnoteReference"/>
          <w:rFonts w:asciiTheme="minorHAnsi" w:hAnsiTheme="minorHAnsi" w:cstheme="minorBidi"/>
          <w:b/>
          <w:bCs/>
        </w:rPr>
        <w:endnoteReference w:id="3"/>
      </w:r>
      <w:r w:rsidR="00336A8E" w:rsidRPr="171D582F">
        <w:rPr>
          <w:rFonts w:asciiTheme="minorHAnsi" w:hAnsiTheme="minorHAnsi" w:cstheme="minorBidi"/>
          <w:b/>
          <w:bCs/>
          <w:color w:val="C00000"/>
        </w:rPr>
        <w:t xml:space="preserve"> The </w:t>
      </w:r>
      <w:r w:rsidR="00336A8E" w:rsidRPr="171D582F">
        <w:rPr>
          <w:rFonts w:asciiTheme="minorHAnsi" w:hAnsiTheme="minorHAnsi" w:cstheme="minorBidi"/>
          <w:b/>
          <w:bCs/>
          <w:i/>
          <w:iCs/>
          <w:color w:val="C00000"/>
        </w:rPr>
        <w:t>Dietary Guidelines for Americans</w:t>
      </w:r>
      <w:r w:rsidR="00336A8E" w:rsidRPr="171D582F">
        <w:rPr>
          <w:rFonts w:asciiTheme="minorHAnsi" w:hAnsiTheme="minorHAnsi" w:cstheme="minorBidi"/>
          <w:b/>
          <w:bCs/>
          <w:color w:val="C00000"/>
        </w:rPr>
        <w:t xml:space="preserve"> recommend that </w:t>
      </w:r>
      <w:r w:rsidR="00325211" w:rsidRPr="171D582F">
        <w:rPr>
          <w:rFonts w:asciiTheme="minorHAnsi" w:hAnsiTheme="minorHAnsi" w:cstheme="minorBidi"/>
          <w:b/>
          <w:bCs/>
          <w:color w:val="C00000"/>
        </w:rPr>
        <w:t>the majority of fruit consumed come from whole fruit rather than fruit juice.</w:t>
      </w:r>
      <w:r w:rsidR="0085772C">
        <w:rPr>
          <w:rStyle w:val="EndnoteReference"/>
          <w:rFonts w:asciiTheme="minorHAnsi" w:hAnsiTheme="minorHAnsi" w:cstheme="minorBidi"/>
          <w:b/>
          <w:bCs/>
        </w:rPr>
        <w:endnoteReference w:id="4"/>
      </w:r>
      <w:r w:rsidRPr="171D582F">
        <w:rPr>
          <w:rFonts w:asciiTheme="minorHAnsi" w:hAnsiTheme="minorHAnsi" w:cstheme="minorBidi"/>
          <w:b/>
          <w:bCs/>
          <w:color w:val="C00000"/>
        </w:rPr>
        <w:t xml:space="preserve"> Subsection (a)(4) should be excluded from the policy if possible. </w:t>
      </w:r>
      <w:r w:rsidR="21F6DD37" w:rsidRPr="171D582F">
        <w:rPr>
          <w:rFonts w:asciiTheme="minorHAnsi" w:hAnsiTheme="minorHAnsi" w:cstheme="minorBidi"/>
          <w:b/>
          <w:bCs/>
          <w:color w:val="C00000"/>
        </w:rPr>
        <w:t xml:space="preserve"> </w:t>
      </w:r>
    </w:p>
    <w:p w14:paraId="5C32A1CD" w14:textId="4AE377C7" w:rsidR="00B03300" w:rsidRPr="00B03300" w:rsidRDefault="00B03300" w:rsidP="591AC858">
      <w:pPr>
        <w:rPr>
          <w:rFonts w:asciiTheme="minorHAnsi" w:hAnsiTheme="minorHAnsi" w:cstheme="minorBidi"/>
          <w:b/>
          <w:bCs/>
          <w:color w:val="C00000"/>
        </w:rPr>
      </w:pPr>
    </w:p>
    <w:p w14:paraId="07762FEC" w14:textId="255B1E84" w:rsidR="5C786AD9" w:rsidRDefault="4AD02CA3" w:rsidP="591AC858">
      <w:pPr>
        <w:rPr>
          <w:rFonts w:asciiTheme="minorHAnsi" w:hAnsiTheme="minorHAnsi" w:cstheme="minorBidi"/>
          <w:b/>
          <w:bCs/>
          <w:color w:val="C00000"/>
        </w:rPr>
      </w:pPr>
      <w:r w:rsidRPr="5E4A7C61">
        <w:rPr>
          <w:rFonts w:asciiTheme="minorHAnsi" w:hAnsiTheme="minorHAnsi" w:cstheme="minorBidi"/>
          <w:b/>
          <w:bCs/>
          <w:color w:val="C00000"/>
        </w:rPr>
        <w:t>Nothing in the policy prohibits a restaurant from allowing customers to swap a different beverage for the default beverage. Subsection (c) is optional language that can be included in the policy if the policymakers wish to make this point more explicit.</w:t>
      </w:r>
    </w:p>
    <w:p w14:paraId="2FE252B5" w14:textId="77777777" w:rsidR="00B03300" w:rsidRPr="00BB70A3" w:rsidRDefault="00B03300" w:rsidP="00BB70A3">
      <w:pPr>
        <w:pStyle w:val="bullets1"/>
        <w:ind w:left="360" w:firstLine="0"/>
      </w:pPr>
    </w:p>
    <w:p w14:paraId="599185B6" w14:textId="387C376B" w:rsidR="00DD50AE" w:rsidRDefault="4AAD3ED5" w:rsidP="5016FF02">
      <w:pPr>
        <w:pStyle w:val="BasicParagraph"/>
        <w:rPr>
          <w:b/>
          <w:bCs/>
        </w:rPr>
      </w:pPr>
      <w:r w:rsidRPr="171D582F">
        <w:rPr>
          <w:b/>
          <w:bCs/>
        </w:rPr>
        <w:t>Section ___4. Menus</w:t>
      </w:r>
      <w:r w:rsidR="00B8034F" w:rsidRPr="171D582F">
        <w:rPr>
          <w:b/>
          <w:bCs/>
        </w:rPr>
        <w:t xml:space="preserve"> and Menu Boards</w:t>
      </w:r>
      <w:r w:rsidRPr="171D582F">
        <w:rPr>
          <w:b/>
          <w:bCs/>
        </w:rPr>
        <w:t xml:space="preserve">. </w:t>
      </w:r>
    </w:p>
    <w:p w14:paraId="0CEEE8A0" w14:textId="77777777" w:rsidR="00DD50AE" w:rsidRDefault="00DD50AE" w:rsidP="00772F33">
      <w:pPr>
        <w:pStyle w:val="BasicParagraph"/>
        <w:rPr>
          <w:b/>
        </w:rPr>
      </w:pPr>
    </w:p>
    <w:p w14:paraId="54275ECA" w14:textId="19E4CD9A" w:rsidR="00DD50AE" w:rsidRPr="00C710F5" w:rsidRDefault="77763AB1" w:rsidP="171D582F">
      <w:pPr>
        <w:pStyle w:val="BasicParagraph"/>
        <w:numPr>
          <w:ilvl w:val="0"/>
          <w:numId w:val="18"/>
        </w:numPr>
      </w:pPr>
      <w:r>
        <w:t xml:space="preserve">The </w:t>
      </w:r>
      <w:r w:rsidR="10E8B944">
        <w:t>c</w:t>
      </w:r>
      <w:r>
        <w:t xml:space="preserve">hildren’s </w:t>
      </w:r>
      <w:r w:rsidR="1F477A10">
        <w:t>m</w:t>
      </w:r>
      <w:r>
        <w:t xml:space="preserve">eals </w:t>
      </w:r>
      <w:r w:rsidR="62044B13">
        <w:t xml:space="preserve">and </w:t>
      </w:r>
      <w:r w:rsidR="344B84A6">
        <w:t>d</w:t>
      </w:r>
      <w:r w:rsidR="62044B13">
        <w:t xml:space="preserve">efault </w:t>
      </w:r>
      <w:r w:rsidR="7F9F5843">
        <w:t>b</w:t>
      </w:r>
      <w:r w:rsidR="62044B13">
        <w:t xml:space="preserve">everages </w:t>
      </w:r>
      <w:r>
        <w:t xml:space="preserve">that meet the nutrition standards listed in </w:t>
      </w:r>
      <w:r w:rsidR="68E72104">
        <w:t>Sections ___3. and ___4.</w:t>
      </w:r>
      <w:r>
        <w:t xml:space="preserve"> above must be listed or displayed on a </w:t>
      </w:r>
      <w:r w:rsidR="077F970C">
        <w:t>r</w:t>
      </w:r>
      <w:r>
        <w:t>estaurant</w:t>
      </w:r>
      <w:r w:rsidR="454BE208">
        <w:t>’s</w:t>
      </w:r>
      <w:r>
        <w:t xml:space="preserve"> menu</w:t>
      </w:r>
      <w:r w:rsidR="002F55A3">
        <w:t xml:space="preserve"> and menu boards</w:t>
      </w:r>
      <w:r>
        <w:t>, including</w:t>
      </w:r>
      <w:r w:rsidR="454BE208">
        <w:t>,</w:t>
      </w:r>
      <w:r>
        <w:t xml:space="preserve"> without limitation</w:t>
      </w:r>
      <w:r w:rsidR="454BE208">
        <w:t>,</w:t>
      </w:r>
      <w:r>
        <w:t xml:space="preserve"> online menus and menus used by delivery-based entities. </w:t>
      </w:r>
    </w:p>
    <w:p w14:paraId="7A59FC0B" w14:textId="77777777" w:rsidR="00DD50AE" w:rsidRDefault="00DD50AE" w:rsidP="00772F33">
      <w:pPr>
        <w:pStyle w:val="BasicParagraph"/>
        <w:rPr>
          <w:b/>
        </w:rPr>
      </w:pPr>
    </w:p>
    <w:p w14:paraId="5CA3762E" w14:textId="269BDC8D" w:rsidR="00772F33" w:rsidRPr="009F7B6B" w:rsidRDefault="00772F33" w:rsidP="00772F33">
      <w:pPr>
        <w:pStyle w:val="BasicParagraph"/>
        <w:rPr>
          <w:b/>
        </w:rPr>
      </w:pPr>
      <w:r w:rsidRPr="009F7B6B">
        <w:rPr>
          <w:b/>
        </w:rPr>
        <w:t>Section ___</w:t>
      </w:r>
      <w:r w:rsidR="00C710F5">
        <w:rPr>
          <w:b/>
        </w:rPr>
        <w:t>5</w:t>
      </w:r>
      <w:r w:rsidRPr="009F7B6B">
        <w:rPr>
          <w:b/>
        </w:rPr>
        <w:t>. Implementation</w:t>
      </w:r>
      <w:r w:rsidR="002F5D75">
        <w:rPr>
          <w:b/>
        </w:rPr>
        <w:t xml:space="preserve"> and Enforcement</w:t>
      </w:r>
      <w:r w:rsidRPr="009F7B6B">
        <w:rPr>
          <w:b/>
        </w:rPr>
        <w:t>.</w:t>
      </w:r>
    </w:p>
    <w:p w14:paraId="3DDC2087" w14:textId="77777777" w:rsidR="00BE2039" w:rsidRDefault="00BE2039" w:rsidP="0096452F">
      <w:pPr>
        <w:pStyle w:val="bullets-abc"/>
        <w:numPr>
          <w:ilvl w:val="0"/>
          <w:numId w:val="0"/>
        </w:numPr>
        <w:ind w:left="720" w:hanging="360"/>
        <w:rPr>
          <w:lang w:bidi="en-US"/>
        </w:rPr>
      </w:pPr>
    </w:p>
    <w:p w14:paraId="0FAC8C56" w14:textId="2BB8C1E8" w:rsidR="00F14C94" w:rsidRDefault="00F14C94" w:rsidP="00B10816">
      <w:pPr>
        <w:pStyle w:val="bullets-abc"/>
        <w:numPr>
          <w:ilvl w:val="0"/>
          <w:numId w:val="16"/>
        </w:numPr>
        <w:rPr>
          <w:lang w:bidi="en-US"/>
        </w:rPr>
      </w:pPr>
      <w:r>
        <w:rPr>
          <w:lang w:bidi="en-US"/>
        </w:rPr>
        <w:t>Government Agencies and</w:t>
      </w:r>
      <w:r w:rsidR="0018239F">
        <w:rPr>
          <w:lang w:bidi="en-US"/>
        </w:rPr>
        <w:t xml:space="preserve"> </w:t>
      </w:r>
      <w:r>
        <w:rPr>
          <w:lang w:bidi="en-US"/>
        </w:rPr>
        <w:t>Employees</w:t>
      </w:r>
    </w:p>
    <w:p w14:paraId="05F9A5C5" w14:textId="7C77A1F4" w:rsidR="00772F33" w:rsidRPr="00EF783C" w:rsidRDefault="00772F33" w:rsidP="00CC51C8">
      <w:pPr>
        <w:pStyle w:val="bullets-abc"/>
        <w:numPr>
          <w:ilvl w:val="0"/>
          <w:numId w:val="0"/>
        </w:numPr>
        <w:rPr>
          <w:lang w:bidi="en-US"/>
        </w:rPr>
      </w:pPr>
    </w:p>
    <w:p w14:paraId="625BDB5E" w14:textId="6717838D" w:rsidR="00126AC9" w:rsidRDefault="724602CC" w:rsidP="00772F33">
      <w:pPr>
        <w:pStyle w:val="bullets-abc"/>
        <w:numPr>
          <w:ilvl w:val="0"/>
          <w:numId w:val="0"/>
        </w:numPr>
        <w:ind w:left="720" w:hanging="360"/>
        <w:rPr>
          <w:lang w:bidi="en-US"/>
        </w:rPr>
      </w:pPr>
      <w:r w:rsidRPr="12596DF9">
        <w:rPr>
          <w:lang w:bidi="en-US"/>
        </w:rPr>
        <w:t xml:space="preserve"> </w:t>
      </w:r>
      <w:r w:rsidR="00772F33">
        <w:tab/>
      </w:r>
      <w:r w:rsidR="10171D57" w:rsidRPr="12596DF9">
        <w:rPr>
          <w:lang w:bidi="en-US"/>
        </w:rPr>
        <w:t>(</w:t>
      </w:r>
      <w:r w:rsidR="51C21604" w:rsidRPr="12596DF9">
        <w:rPr>
          <w:lang w:bidi="en-US"/>
        </w:rPr>
        <w:t>1</w:t>
      </w:r>
      <w:r w:rsidR="10171D57" w:rsidRPr="12596DF9">
        <w:rPr>
          <w:lang w:bidi="en-US"/>
        </w:rPr>
        <w:t xml:space="preserve">) </w:t>
      </w:r>
      <w:r w:rsidR="71C508D7" w:rsidRPr="12596DF9">
        <w:rPr>
          <w:lang w:bidi="en-US"/>
        </w:rPr>
        <w:t>The [</w:t>
      </w:r>
      <w:r w:rsidR="71C508D7" w:rsidRPr="12596DF9">
        <w:rPr>
          <w:i/>
          <w:iCs/>
          <w:lang w:bidi="en-US"/>
        </w:rPr>
        <w:t>name of</w:t>
      </w:r>
      <w:r w:rsidR="71C508D7" w:rsidRPr="12596DF9">
        <w:rPr>
          <w:lang w:bidi="en-US"/>
        </w:rPr>
        <w:t xml:space="preserve"> </w:t>
      </w:r>
      <w:r w:rsidR="71C508D7" w:rsidRPr="12596DF9">
        <w:rPr>
          <w:i/>
          <w:iCs/>
          <w:lang w:bidi="en-US"/>
        </w:rPr>
        <w:t>agency, department, or official</w:t>
      </w:r>
      <w:r w:rsidR="71C508D7" w:rsidRPr="12596DF9">
        <w:rPr>
          <w:lang w:bidi="en-US"/>
        </w:rPr>
        <w:t>] shall implement, administer, and enforce this [</w:t>
      </w:r>
      <w:r w:rsidR="71C508D7" w:rsidRPr="12596DF9">
        <w:rPr>
          <w:i/>
          <w:iCs/>
          <w:lang w:bidi="en-US"/>
        </w:rPr>
        <w:t>article/chapter</w:t>
      </w:r>
      <w:r w:rsidR="71C508D7" w:rsidRPr="12596DF9">
        <w:rPr>
          <w:lang w:bidi="en-US"/>
        </w:rPr>
        <w:t>]. The</w:t>
      </w:r>
      <w:r w:rsidR="71C508D7" w:rsidRPr="12596DF9">
        <w:rPr>
          <w:i/>
          <w:iCs/>
          <w:lang w:bidi="en-US"/>
        </w:rPr>
        <w:t xml:space="preserve"> </w:t>
      </w:r>
      <w:r w:rsidR="71C508D7" w:rsidRPr="12596DF9">
        <w:rPr>
          <w:lang w:bidi="en-US"/>
        </w:rPr>
        <w:t>[</w:t>
      </w:r>
      <w:r w:rsidR="71C508D7" w:rsidRPr="12596DF9">
        <w:rPr>
          <w:i/>
          <w:iCs/>
          <w:lang w:bidi="en-US"/>
        </w:rPr>
        <w:t>name of</w:t>
      </w:r>
      <w:r w:rsidR="71C508D7" w:rsidRPr="12596DF9">
        <w:rPr>
          <w:lang w:bidi="en-US"/>
        </w:rPr>
        <w:t xml:space="preserve"> </w:t>
      </w:r>
      <w:r w:rsidR="71C508D7" w:rsidRPr="12596DF9">
        <w:rPr>
          <w:i/>
          <w:iCs/>
          <w:lang w:bidi="en-US"/>
        </w:rPr>
        <w:t>agency, department, or official</w:t>
      </w:r>
      <w:r w:rsidR="71C508D7" w:rsidRPr="12596DF9">
        <w:rPr>
          <w:lang w:bidi="en-US"/>
        </w:rPr>
        <w:t xml:space="preserve">] </w:t>
      </w:r>
      <w:r w:rsidR="3DAE14A9" w:rsidRPr="12596DF9">
        <w:rPr>
          <w:lang w:bidi="en-US"/>
        </w:rPr>
        <w:t xml:space="preserve">may </w:t>
      </w:r>
      <w:r w:rsidR="71C508D7" w:rsidRPr="12596DF9">
        <w:rPr>
          <w:lang w:bidi="en-US"/>
        </w:rPr>
        <w:t>issue all rules and regulations</w:t>
      </w:r>
      <w:r w:rsidR="0FC02041" w:rsidRPr="12596DF9">
        <w:rPr>
          <w:lang w:bidi="en-US"/>
        </w:rPr>
        <w:t xml:space="preserve"> </w:t>
      </w:r>
      <w:r w:rsidR="7622CA2B" w:rsidRPr="12596DF9">
        <w:rPr>
          <w:lang w:bidi="en-US"/>
        </w:rPr>
        <w:t xml:space="preserve">for the efficient enforcement of </w:t>
      </w:r>
      <w:r w:rsidR="71C508D7" w:rsidRPr="12596DF9">
        <w:rPr>
          <w:lang w:bidi="en-US"/>
        </w:rPr>
        <w:t>[</w:t>
      </w:r>
      <w:r w:rsidR="71C508D7" w:rsidRPr="12596DF9">
        <w:rPr>
          <w:i/>
          <w:iCs/>
          <w:lang w:bidi="en-US"/>
        </w:rPr>
        <w:t>article/chapter</w:t>
      </w:r>
      <w:r w:rsidR="71C508D7" w:rsidRPr="12596DF9">
        <w:rPr>
          <w:lang w:bidi="en-US"/>
        </w:rPr>
        <w:t>] and shall have all necessary powers to carry out the purpose of this [</w:t>
      </w:r>
      <w:r w:rsidR="71C508D7" w:rsidRPr="12596DF9">
        <w:rPr>
          <w:i/>
          <w:iCs/>
          <w:lang w:bidi="en-US"/>
        </w:rPr>
        <w:t>article/chapter</w:t>
      </w:r>
      <w:r w:rsidR="71C508D7" w:rsidRPr="12596DF9">
        <w:rPr>
          <w:lang w:bidi="en-US"/>
        </w:rPr>
        <w:t>].</w:t>
      </w:r>
    </w:p>
    <w:p w14:paraId="63E19A78" w14:textId="77777777" w:rsidR="00126AC9" w:rsidRDefault="00126AC9" w:rsidP="00772F33">
      <w:pPr>
        <w:pStyle w:val="bullets-abc"/>
        <w:numPr>
          <w:ilvl w:val="0"/>
          <w:numId w:val="0"/>
        </w:numPr>
        <w:ind w:left="720" w:hanging="360"/>
        <w:rPr>
          <w:lang w:bidi="en-US"/>
        </w:rPr>
      </w:pPr>
    </w:p>
    <w:p w14:paraId="0D5F19B8" w14:textId="3CC8F192" w:rsidR="005E327D" w:rsidRDefault="00126AC9" w:rsidP="00126AC9">
      <w:pPr>
        <w:pStyle w:val="bullets-abc"/>
        <w:numPr>
          <w:ilvl w:val="0"/>
          <w:numId w:val="0"/>
        </w:numPr>
        <w:ind w:left="720"/>
        <w:rPr>
          <w:lang w:bidi="en-US"/>
        </w:rPr>
      </w:pPr>
      <w:r>
        <w:rPr>
          <w:lang w:bidi="en-US"/>
        </w:rPr>
        <w:t xml:space="preserve">(2) </w:t>
      </w:r>
      <w:r w:rsidR="005E327D">
        <w:rPr>
          <w:lang w:bidi="en-US"/>
        </w:rPr>
        <w:t>Within [</w:t>
      </w:r>
      <w:r w:rsidR="00E06038">
        <w:rPr>
          <w:i/>
          <w:iCs/>
          <w:lang w:bidi="en-US"/>
        </w:rPr>
        <w:t>ninety</w:t>
      </w:r>
      <w:r w:rsidR="005E149A">
        <w:rPr>
          <w:i/>
          <w:iCs/>
          <w:lang w:bidi="en-US"/>
        </w:rPr>
        <w:t xml:space="preserve"> (</w:t>
      </w:r>
      <w:r w:rsidR="00E06038">
        <w:rPr>
          <w:i/>
          <w:iCs/>
          <w:lang w:bidi="en-US"/>
        </w:rPr>
        <w:t>90</w:t>
      </w:r>
      <w:r w:rsidR="005E149A">
        <w:rPr>
          <w:i/>
          <w:iCs/>
          <w:lang w:bidi="en-US"/>
        </w:rPr>
        <w:t>)</w:t>
      </w:r>
      <w:r w:rsidR="005E327D" w:rsidRPr="0096452F">
        <w:rPr>
          <w:i/>
          <w:iCs/>
          <w:lang w:bidi="en-US"/>
        </w:rPr>
        <w:t xml:space="preserve"> days</w:t>
      </w:r>
      <w:r w:rsidR="005E327D">
        <w:rPr>
          <w:lang w:bidi="en-US"/>
        </w:rPr>
        <w:t xml:space="preserve">] of the </w:t>
      </w:r>
      <w:r w:rsidR="00DF37A4">
        <w:rPr>
          <w:lang w:bidi="en-US"/>
        </w:rPr>
        <w:t>passage</w:t>
      </w:r>
      <w:r w:rsidR="005E327D">
        <w:rPr>
          <w:lang w:bidi="en-US"/>
        </w:rPr>
        <w:t xml:space="preserve"> date of this Ordinance, or any amendments there</w:t>
      </w:r>
      <w:r w:rsidR="00852753">
        <w:rPr>
          <w:lang w:bidi="en-US"/>
        </w:rPr>
        <w:t>to</w:t>
      </w:r>
      <w:r w:rsidR="005E327D">
        <w:rPr>
          <w:lang w:bidi="en-US"/>
        </w:rPr>
        <w:t>, the [</w:t>
      </w:r>
      <w:r w:rsidR="005E327D" w:rsidRPr="0096452F">
        <w:rPr>
          <w:i/>
          <w:iCs/>
          <w:lang w:bidi="en-US"/>
        </w:rPr>
        <w:t>City/County</w:t>
      </w:r>
      <w:r w:rsidR="005E327D">
        <w:rPr>
          <w:lang w:bidi="en-US"/>
        </w:rPr>
        <w:t xml:space="preserve">] shall send a copy of the Ordinance </w:t>
      </w:r>
      <w:r w:rsidR="00384D8C">
        <w:rPr>
          <w:lang w:bidi="en-US"/>
        </w:rPr>
        <w:t>or</w:t>
      </w:r>
      <w:r w:rsidR="005E327D">
        <w:rPr>
          <w:lang w:bidi="en-US"/>
        </w:rPr>
        <w:t xml:space="preserve"> any </w:t>
      </w:r>
      <w:r w:rsidR="005E327D">
        <w:rPr>
          <w:lang w:bidi="en-US"/>
        </w:rPr>
        <w:lastRenderedPageBreak/>
        <w:t>such amendment</w:t>
      </w:r>
      <w:r w:rsidR="00384D8C">
        <w:rPr>
          <w:lang w:bidi="en-US"/>
        </w:rPr>
        <w:t>,</w:t>
      </w:r>
      <w:r w:rsidR="005E149A">
        <w:rPr>
          <w:lang w:bidi="en-US"/>
        </w:rPr>
        <w:t xml:space="preserve"> </w:t>
      </w:r>
      <w:r w:rsidR="00C644A2" w:rsidRPr="005E149A">
        <w:rPr>
          <w:lang w:bidi="en-US"/>
        </w:rPr>
        <w:t>and other written informational resource</w:t>
      </w:r>
      <w:r w:rsidR="005E149A">
        <w:rPr>
          <w:lang w:bidi="en-US"/>
        </w:rPr>
        <w:t>s</w:t>
      </w:r>
      <w:r w:rsidR="00C644A2" w:rsidRPr="005E149A">
        <w:rPr>
          <w:lang w:bidi="en-US"/>
        </w:rPr>
        <w:t xml:space="preserve"> created in accordance with subsection (</w:t>
      </w:r>
      <w:r w:rsidR="008A05FE">
        <w:rPr>
          <w:lang w:bidi="en-US"/>
        </w:rPr>
        <w:t>a</w:t>
      </w:r>
      <w:r w:rsidR="00C644A2" w:rsidRPr="005E149A">
        <w:rPr>
          <w:lang w:bidi="en-US"/>
        </w:rPr>
        <w:t>)(</w:t>
      </w:r>
      <w:r w:rsidR="008A05FE">
        <w:rPr>
          <w:lang w:bidi="en-US"/>
        </w:rPr>
        <w:t>3</w:t>
      </w:r>
      <w:r w:rsidR="00C644A2" w:rsidRPr="005E149A">
        <w:rPr>
          <w:lang w:bidi="en-US"/>
        </w:rPr>
        <w:t>) below</w:t>
      </w:r>
      <w:r w:rsidR="00384D8C">
        <w:rPr>
          <w:lang w:bidi="en-US"/>
        </w:rPr>
        <w:t>,</w:t>
      </w:r>
      <w:r w:rsidR="005E149A">
        <w:rPr>
          <w:lang w:bidi="en-US"/>
        </w:rPr>
        <w:t xml:space="preserve"> </w:t>
      </w:r>
      <w:r w:rsidR="005E327D">
        <w:rPr>
          <w:lang w:bidi="en-US"/>
        </w:rPr>
        <w:t xml:space="preserve">to all Restaurants subject to the Ordinance. </w:t>
      </w:r>
    </w:p>
    <w:p w14:paraId="1C596D63" w14:textId="77777777" w:rsidR="00C644A2" w:rsidRDefault="00C644A2" w:rsidP="00772F33">
      <w:pPr>
        <w:pStyle w:val="bullets-abc"/>
        <w:numPr>
          <w:ilvl w:val="0"/>
          <w:numId w:val="0"/>
        </w:numPr>
        <w:ind w:left="720" w:hanging="360"/>
        <w:rPr>
          <w:lang w:bidi="en-US"/>
        </w:rPr>
      </w:pPr>
    </w:p>
    <w:p w14:paraId="2D58968C" w14:textId="7BA7981F" w:rsidR="002F5D75" w:rsidRDefault="79F42411" w:rsidP="00126AC9">
      <w:pPr>
        <w:pStyle w:val="bullets-abc"/>
        <w:numPr>
          <w:ilvl w:val="0"/>
          <w:numId w:val="0"/>
        </w:numPr>
        <w:ind w:left="720"/>
        <w:rPr>
          <w:lang w:bidi="en-US"/>
        </w:rPr>
      </w:pPr>
      <w:r w:rsidRPr="5016FF02">
        <w:rPr>
          <w:lang w:bidi="en-US"/>
        </w:rPr>
        <w:t>(</w:t>
      </w:r>
      <w:r w:rsidR="628432EB" w:rsidRPr="5016FF02">
        <w:rPr>
          <w:lang w:bidi="en-US"/>
        </w:rPr>
        <w:t>3</w:t>
      </w:r>
      <w:r w:rsidRPr="5016FF02">
        <w:rPr>
          <w:lang w:bidi="en-US"/>
        </w:rPr>
        <w:t>)</w:t>
      </w:r>
      <w:r w:rsidRPr="5016FF02">
        <w:rPr>
          <w:i/>
          <w:iCs/>
          <w:lang w:bidi="en-US"/>
        </w:rPr>
        <w:t xml:space="preserve"> </w:t>
      </w:r>
      <w:r w:rsidRPr="5016FF02">
        <w:rPr>
          <w:lang w:bidi="en-US"/>
        </w:rPr>
        <w:t>The</w:t>
      </w:r>
      <w:r w:rsidRPr="5016FF02">
        <w:rPr>
          <w:i/>
          <w:iCs/>
          <w:lang w:bidi="en-US"/>
        </w:rPr>
        <w:t xml:space="preserve"> [name of agency, department, or official] </w:t>
      </w:r>
      <w:r w:rsidRPr="5016FF02">
        <w:rPr>
          <w:lang w:bidi="en-US"/>
        </w:rPr>
        <w:t xml:space="preserve">shall create written </w:t>
      </w:r>
      <w:r w:rsidR="26E6F150" w:rsidRPr="5016FF02">
        <w:rPr>
          <w:lang w:bidi="en-US"/>
        </w:rPr>
        <w:t xml:space="preserve">informational </w:t>
      </w:r>
      <w:r w:rsidRPr="5016FF02">
        <w:rPr>
          <w:lang w:bidi="en-US"/>
        </w:rPr>
        <w:t>resource</w:t>
      </w:r>
      <w:r w:rsidR="20E57FB7" w:rsidRPr="5016FF02">
        <w:rPr>
          <w:lang w:bidi="en-US"/>
        </w:rPr>
        <w:t>s and signage</w:t>
      </w:r>
      <w:r w:rsidRPr="5016FF02">
        <w:rPr>
          <w:lang w:bidi="en-US"/>
        </w:rPr>
        <w:t xml:space="preserve"> in</w:t>
      </w:r>
      <w:r w:rsidRPr="5016FF02">
        <w:rPr>
          <w:i/>
          <w:iCs/>
          <w:lang w:bidi="en-US"/>
        </w:rPr>
        <w:t xml:space="preserve"> [English, Spanish] </w:t>
      </w:r>
      <w:r w:rsidRPr="5016FF02">
        <w:rPr>
          <w:lang w:bidi="en-US"/>
        </w:rPr>
        <w:t>summarizing the requirements of this Ordinance</w:t>
      </w:r>
      <w:r w:rsidR="48A4D141" w:rsidRPr="5016FF02">
        <w:rPr>
          <w:lang w:bidi="en-US"/>
        </w:rPr>
        <w:t xml:space="preserve"> to </w:t>
      </w:r>
      <w:r w:rsidR="7B374C3A" w:rsidRPr="5016FF02">
        <w:rPr>
          <w:lang w:bidi="en-US"/>
        </w:rPr>
        <w:t xml:space="preserve">help </w:t>
      </w:r>
      <w:r w:rsidR="48A4D141" w:rsidRPr="5016FF02">
        <w:rPr>
          <w:lang w:bidi="en-US"/>
        </w:rPr>
        <w:t xml:space="preserve">support Restaurants and employees </w:t>
      </w:r>
      <w:r w:rsidR="7B374C3A" w:rsidRPr="5016FF02">
        <w:rPr>
          <w:lang w:bidi="en-US"/>
        </w:rPr>
        <w:t>in implement</w:t>
      </w:r>
      <w:r w:rsidR="3B9178B0" w:rsidRPr="5016FF02">
        <w:rPr>
          <w:lang w:bidi="en-US"/>
        </w:rPr>
        <w:t>ing</w:t>
      </w:r>
      <w:r w:rsidR="7B374C3A" w:rsidRPr="5016FF02">
        <w:rPr>
          <w:lang w:bidi="en-US"/>
        </w:rPr>
        <w:t xml:space="preserve"> this </w:t>
      </w:r>
      <w:r w:rsidR="69D1F003" w:rsidRPr="5016FF02">
        <w:rPr>
          <w:lang w:bidi="en-US"/>
        </w:rPr>
        <w:t xml:space="preserve">Ordinance. </w:t>
      </w:r>
    </w:p>
    <w:p w14:paraId="594C1196" w14:textId="564B96FC" w:rsidR="002F5D75" w:rsidRDefault="002F5D75" w:rsidP="002F5D75">
      <w:pPr>
        <w:spacing w:line="288" w:lineRule="auto"/>
        <w:ind w:left="720"/>
        <w:rPr>
          <w:lang w:bidi="en-US"/>
        </w:rPr>
      </w:pPr>
    </w:p>
    <w:p w14:paraId="2CEC262D" w14:textId="457F1856" w:rsidR="002F5D75" w:rsidRPr="005F7536" w:rsidRDefault="51C21604" w:rsidP="002F5D75">
      <w:pPr>
        <w:spacing w:line="288" w:lineRule="auto"/>
        <w:ind w:left="720"/>
        <w:rPr>
          <w:lang w:bidi="en-US"/>
        </w:rPr>
      </w:pPr>
      <w:r w:rsidRPr="12596DF9">
        <w:rPr>
          <w:lang w:bidi="en-US"/>
        </w:rPr>
        <w:t>(4) In addition to all other available remedies at law, this [</w:t>
      </w:r>
      <w:r w:rsidRPr="12596DF9">
        <w:rPr>
          <w:i/>
          <w:iCs/>
          <w:lang w:bidi="en-US"/>
        </w:rPr>
        <w:t>article/chapter</w:t>
      </w:r>
      <w:r w:rsidRPr="12596DF9">
        <w:rPr>
          <w:lang w:bidi="en-US"/>
        </w:rPr>
        <w:t>] shall be enforceable through [</w:t>
      </w:r>
      <w:r w:rsidR="2011F05D" w:rsidRPr="12596DF9">
        <w:rPr>
          <w:i/>
          <w:iCs/>
          <w:lang w:bidi="en-US"/>
        </w:rPr>
        <w:t>add reference to the city</w:t>
      </w:r>
      <w:r w:rsidR="51D51EFE" w:rsidRPr="12596DF9">
        <w:rPr>
          <w:i/>
          <w:iCs/>
          <w:lang w:bidi="en-US"/>
        </w:rPr>
        <w:t xml:space="preserve"> or county</w:t>
      </w:r>
      <w:r w:rsidR="2011F05D" w:rsidRPr="12596DF9">
        <w:rPr>
          <w:i/>
          <w:iCs/>
          <w:lang w:bidi="en-US"/>
        </w:rPr>
        <w:t>’s administrative citation procedures and other applicable enforcement mechanisms</w:t>
      </w:r>
      <w:r w:rsidR="5D579925" w:rsidRPr="12596DF9">
        <w:rPr>
          <w:i/>
          <w:iCs/>
          <w:lang w:bidi="en-US"/>
        </w:rPr>
        <w:t>. There should be a</w:t>
      </w:r>
      <w:r w:rsidR="5EAFA77C" w:rsidRPr="12596DF9">
        <w:rPr>
          <w:i/>
          <w:iCs/>
          <w:lang w:bidi="en-US"/>
        </w:rPr>
        <w:t xml:space="preserve"> </w:t>
      </w:r>
      <w:r w:rsidR="17EF2A30" w:rsidRPr="12596DF9">
        <w:rPr>
          <w:i/>
          <w:iCs/>
          <w:lang w:bidi="en-US"/>
        </w:rPr>
        <w:t xml:space="preserve">warning </w:t>
      </w:r>
      <w:r w:rsidR="58CD433A" w:rsidRPr="12596DF9">
        <w:rPr>
          <w:i/>
          <w:iCs/>
          <w:lang w:bidi="en-US"/>
        </w:rPr>
        <w:t>and opportunity to remedy a</w:t>
      </w:r>
      <w:r w:rsidR="41498908" w:rsidRPr="12596DF9">
        <w:rPr>
          <w:i/>
          <w:iCs/>
          <w:lang w:bidi="en-US"/>
        </w:rPr>
        <w:t xml:space="preserve"> first violation and a</w:t>
      </w:r>
      <w:r w:rsidR="5D579925" w:rsidRPr="12596DF9">
        <w:rPr>
          <w:i/>
          <w:iCs/>
          <w:lang w:bidi="en-US"/>
        </w:rPr>
        <w:t xml:space="preserve"> progressive fine structure</w:t>
      </w:r>
      <w:r w:rsidR="05576B6B" w:rsidRPr="12596DF9">
        <w:rPr>
          <w:i/>
          <w:iCs/>
          <w:lang w:bidi="en-US"/>
        </w:rPr>
        <w:t xml:space="preserve"> in which the fine increases for each </w:t>
      </w:r>
      <w:r w:rsidR="1B1B58D5" w:rsidRPr="12596DF9">
        <w:rPr>
          <w:i/>
          <w:iCs/>
          <w:lang w:bidi="en-US"/>
        </w:rPr>
        <w:t xml:space="preserve">subsequent </w:t>
      </w:r>
      <w:r w:rsidR="05576B6B" w:rsidRPr="12596DF9">
        <w:rPr>
          <w:i/>
          <w:iCs/>
          <w:lang w:bidi="en-US"/>
        </w:rPr>
        <w:t>violation</w:t>
      </w:r>
      <w:r w:rsidR="5D579925" w:rsidRPr="12596DF9">
        <w:rPr>
          <w:i/>
          <w:iCs/>
          <w:lang w:bidi="en-US"/>
        </w:rPr>
        <w:t>.</w:t>
      </w:r>
      <w:r w:rsidR="2011F05D" w:rsidRPr="12596DF9">
        <w:rPr>
          <w:lang w:bidi="en-US"/>
        </w:rPr>
        <w:t xml:space="preserve">] </w:t>
      </w:r>
    </w:p>
    <w:p w14:paraId="5B39718C" w14:textId="77777777" w:rsidR="00DD50AE" w:rsidRDefault="00DD50AE" w:rsidP="00BE2039">
      <w:pPr>
        <w:pStyle w:val="bullets-abc"/>
        <w:numPr>
          <w:ilvl w:val="0"/>
          <w:numId w:val="0"/>
        </w:numPr>
        <w:ind w:left="720"/>
        <w:rPr>
          <w:lang w:bidi="en-US"/>
        </w:rPr>
      </w:pPr>
    </w:p>
    <w:p w14:paraId="13A665A3" w14:textId="77777777" w:rsidR="00DD50AE" w:rsidRDefault="00DD50AE" w:rsidP="00DD50AE">
      <w:pPr>
        <w:pStyle w:val="bullets-abc"/>
        <w:numPr>
          <w:ilvl w:val="0"/>
          <w:numId w:val="16"/>
        </w:numPr>
        <w:rPr>
          <w:lang w:bidi="en-US"/>
        </w:rPr>
      </w:pPr>
      <w:r w:rsidRPr="00C644A2">
        <w:rPr>
          <w:lang w:bidi="en-US"/>
        </w:rPr>
        <w:t>Restaurants</w:t>
      </w:r>
    </w:p>
    <w:p w14:paraId="7195E864" w14:textId="77777777" w:rsidR="00DD50AE" w:rsidRPr="00C644A2" w:rsidRDefault="00DD50AE" w:rsidP="00DD50AE">
      <w:pPr>
        <w:pStyle w:val="bullets-abc"/>
        <w:numPr>
          <w:ilvl w:val="0"/>
          <w:numId w:val="0"/>
        </w:numPr>
        <w:ind w:left="720"/>
        <w:rPr>
          <w:lang w:bidi="en-US"/>
        </w:rPr>
      </w:pPr>
    </w:p>
    <w:p w14:paraId="1F013DCA" w14:textId="10223906" w:rsidR="00DD50AE" w:rsidRDefault="6D10058C" w:rsidP="00DD50AE">
      <w:pPr>
        <w:pStyle w:val="bullets-abc"/>
        <w:numPr>
          <w:ilvl w:val="0"/>
          <w:numId w:val="17"/>
        </w:numPr>
        <w:rPr>
          <w:lang w:bidi="en-US"/>
        </w:rPr>
      </w:pPr>
      <w:r w:rsidRPr="5E4A7C61">
        <w:rPr>
          <w:lang w:bidi="en-US"/>
        </w:rPr>
        <w:t xml:space="preserve">All </w:t>
      </w:r>
      <w:r w:rsidR="0569B830" w:rsidRPr="5E4A7C61">
        <w:rPr>
          <w:lang w:bidi="en-US"/>
        </w:rPr>
        <w:t>r</w:t>
      </w:r>
      <w:r w:rsidRPr="5E4A7C61">
        <w:rPr>
          <w:lang w:bidi="en-US"/>
        </w:rPr>
        <w:t xml:space="preserve">estaurants shall provide a copy of this </w:t>
      </w:r>
      <w:r w:rsidR="2F943776" w:rsidRPr="5E4A7C61">
        <w:rPr>
          <w:lang w:bidi="en-US"/>
        </w:rPr>
        <w:t>o</w:t>
      </w:r>
      <w:r w:rsidRPr="5E4A7C61">
        <w:rPr>
          <w:lang w:bidi="en-US"/>
        </w:rPr>
        <w:t>rdinance and other written informational resource</w:t>
      </w:r>
      <w:r w:rsidR="2A1574A0" w:rsidRPr="5E4A7C61">
        <w:rPr>
          <w:lang w:bidi="en-US"/>
        </w:rPr>
        <w:t>s</w:t>
      </w:r>
      <w:r w:rsidRPr="5E4A7C61">
        <w:rPr>
          <w:lang w:bidi="en-US"/>
        </w:rPr>
        <w:t xml:space="preserve"> created in accordance with subsection (</w:t>
      </w:r>
      <w:r w:rsidR="77ABAE7A" w:rsidRPr="5E4A7C61">
        <w:rPr>
          <w:lang w:bidi="en-US"/>
        </w:rPr>
        <w:t>a</w:t>
      </w:r>
      <w:r w:rsidRPr="5E4A7C61">
        <w:rPr>
          <w:lang w:bidi="en-US"/>
        </w:rPr>
        <w:t>)(</w:t>
      </w:r>
      <w:r w:rsidR="3747F047" w:rsidRPr="5E4A7C61">
        <w:rPr>
          <w:lang w:bidi="en-US"/>
        </w:rPr>
        <w:t>3</w:t>
      </w:r>
      <w:r w:rsidRPr="5E4A7C61">
        <w:rPr>
          <w:lang w:bidi="en-US"/>
        </w:rPr>
        <w:t xml:space="preserve">) </w:t>
      </w:r>
      <w:r w:rsidR="77ABAE7A" w:rsidRPr="5E4A7C61">
        <w:rPr>
          <w:lang w:bidi="en-US"/>
        </w:rPr>
        <w:t>above</w:t>
      </w:r>
      <w:r w:rsidR="79326F65" w:rsidRPr="5E4A7C61">
        <w:rPr>
          <w:lang w:bidi="en-US"/>
        </w:rPr>
        <w:t xml:space="preserve"> </w:t>
      </w:r>
      <w:r w:rsidRPr="5E4A7C61">
        <w:rPr>
          <w:lang w:bidi="en-US"/>
        </w:rPr>
        <w:t>to all employees upon commencement of employment.</w:t>
      </w:r>
    </w:p>
    <w:p w14:paraId="0DAC32CC" w14:textId="77777777" w:rsidR="00DD50AE" w:rsidRPr="00C644A2" w:rsidRDefault="00DD50AE" w:rsidP="00DD50AE">
      <w:pPr>
        <w:pStyle w:val="bullets-abc"/>
        <w:numPr>
          <w:ilvl w:val="0"/>
          <w:numId w:val="0"/>
        </w:numPr>
        <w:ind w:left="1080"/>
        <w:rPr>
          <w:lang w:bidi="en-US"/>
        </w:rPr>
      </w:pPr>
    </w:p>
    <w:p w14:paraId="42DA87DD" w14:textId="66EED3D7" w:rsidR="00DD50AE" w:rsidRDefault="6D10058C" w:rsidP="002F5D75">
      <w:pPr>
        <w:pStyle w:val="bullets-abc"/>
        <w:numPr>
          <w:ilvl w:val="0"/>
          <w:numId w:val="17"/>
        </w:numPr>
        <w:rPr>
          <w:lang w:bidi="en-US"/>
        </w:rPr>
      </w:pPr>
      <w:r w:rsidRPr="12596DF9">
        <w:rPr>
          <w:lang w:bidi="en-US"/>
        </w:rPr>
        <w:t>Within [</w:t>
      </w:r>
      <w:r w:rsidR="3212B51B" w:rsidRPr="12596DF9">
        <w:rPr>
          <w:i/>
          <w:iCs/>
          <w:lang w:bidi="en-US"/>
        </w:rPr>
        <w:t>thirty (30) days</w:t>
      </w:r>
      <w:r w:rsidRPr="12596DF9">
        <w:rPr>
          <w:lang w:bidi="en-US"/>
        </w:rPr>
        <w:t xml:space="preserve">] of </w:t>
      </w:r>
      <w:r w:rsidR="3212B51B" w:rsidRPr="12596DF9">
        <w:rPr>
          <w:lang w:bidi="en-US"/>
        </w:rPr>
        <w:t xml:space="preserve">receiving a copy of the </w:t>
      </w:r>
      <w:r w:rsidR="7983D16F" w:rsidRPr="12596DF9">
        <w:rPr>
          <w:lang w:bidi="en-US"/>
        </w:rPr>
        <w:t>o</w:t>
      </w:r>
      <w:r w:rsidRPr="12596DF9">
        <w:rPr>
          <w:lang w:bidi="en-US"/>
        </w:rPr>
        <w:t>rdinance</w:t>
      </w:r>
      <w:r w:rsidR="3212B51B" w:rsidRPr="12596DF9">
        <w:rPr>
          <w:lang w:bidi="en-US"/>
        </w:rPr>
        <w:t xml:space="preserve"> and other written</w:t>
      </w:r>
      <w:r w:rsidR="2A1574A0" w:rsidRPr="12596DF9">
        <w:rPr>
          <w:lang w:bidi="en-US"/>
        </w:rPr>
        <w:t xml:space="preserve"> informational</w:t>
      </w:r>
      <w:r w:rsidR="3212B51B" w:rsidRPr="12596DF9">
        <w:rPr>
          <w:lang w:bidi="en-US"/>
        </w:rPr>
        <w:t xml:space="preserve"> </w:t>
      </w:r>
      <w:r w:rsidR="2A1574A0" w:rsidRPr="12596DF9">
        <w:rPr>
          <w:lang w:bidi="en-US"/>
        </w:rPr>
        <w:t>resources</w:t>
      </w:r>
      <w:r w:rsidRPr="12596DF9">
        <w:rPr>
          <w:lang w:bidi="en-US"/>
        </w:rPr>
        <w:t>,</w:t>
      </w:r>
      <w:r w:rsidR="6A817628" w:rsidRPr="12596DF9">
        <w:rPr>
          <w:lang w:bidi="en-US"/>
        </w:rPr>
        <w:t xml:space="preserve"> and on a regular basis </w:t>
      </w:r>
      <w:r w:rsidR="72C70B8F" w:rsidRPr="12596DF9">
        <w:rPr>
          <w:lang w:bidi="en-US"/>
        </w:rPr>
        <w:t xml:space="preserve">for all new employees </w:t>
      </w:r>
      <w:r w:rsidR="51C21604" w:rsidRPr="12596DF9">
        <w:rPr>
          <w:lang w:bidi="en-US"/>
        </w:rPr>
        <w:t xml:space="preserve">while this </w:t>
      </w:r>
      <w:r w:rsidR="316FDDF0" w:rsidRPr="12596DF9">
        <w:rPr>
          <w:lang w:bidi="en-US"/>
        </w:rPr>
        <w:t>o</w:t>
      </w:r>
      <w:r w:rsidR="51C21604" w:rsidRPr="12596DF9">
        <w:rPr>
          <w:lang w:bidi="en-US"/>
        </w:rPr>
        <w:t>rdinance is in effect,</w:t>
      </w:r>
      <w:r w:rsidRPr="12596DF9">
        <w:rPr>
          <w:lang w:bidi="en-US"/>
        </w:rPr>
        <w:t xml:space="preserve"> all </w:t>
      </w:r>
      <w:r w:rsidR="3A4A6959" w:rsidRPr="12596DF9">
        <w:rPr>
          <w:lang w:bidi="en-US"/>
        </w:rPr>
        <w:t>r</w:t>
      </w:r>
      <w:r w:rsidRPr="12596DF9">
        <w:rPr>
          <w:lang w:bidi="en-US"/>
        </w:rPr>
        <w:t xml:space="preserve">estaurants must train employees on how to comply with the provisions of this </w:t>
      </w:r>
      <w:r w:rsidR="20B503FA" w:rsidRPr="12596DF9">
        <w:rPr>
          <w:lang w:bidi="en-US"/>
        </w:rPr>
        <w:t>o</w:t>
      </w:r>
      <w:r w:rsidRPr="12596DF9">
        <w:rPr>
          <w:lang w:bidi="en-US"/>
        </w:rPr>
        <w:t xml:space="preserve">rdinance.  </w:t>
      </w:r>
    </w:p>
    <w:p w14:paraId="298E3B1F" w14:textId="562CBD5E" w:rsidR="38CE6B36" w:rsidRPr="00C3558A" w:rsidRDefault="00961DAB" w:rsidP="00C3558A">
      <w:pPr>
        <w:pStyle w:val="bullets-abc"/>
        <w:numPr>
          <w:ilvl w:val="0"/>
          <w:numId w:val="17"/>
        </w:numPr>
        <w:rPr>
          <w:lang w:bidi="en-US"/>
        </w:rPr>
      </w:pPr>
      <w:r>
        <w:rPr>
          <w:lang w:bidi="en-US"/>
        </w:rPr>
        <w:t>All restaurants shall maintain records documenting the nutritional content of children’s meal food and beverages and make such records available to the [</w:t>
      </w:r>
      <w:r w:rsidR="00C3558A">
        <w:rPr>
          <w:i/>
          <w:iCs/>
          <w:lang w:bidi="en-US"/>
        </w:rPr>
        <w:t>agency/department/official</w:t>
      </w:r>
      <w:r w:rsidR="00C3558A">
        <w:rPr>
          <w:lang w:bidi="en-US"/>
        </w:rPr>
        <w:t>] on request.</w:t>
      </w:r>
    </w:p>
    <w:p w14:paraId="6A7F7CCC" w14:textId="2E61B0B3" w:rsidR="008E7948" w:rsidRDefault="008E7948" w:rsidP="008E7948">
      <w:pPr>
        <w:pStyle w:val="bullets-abc"/>
        <w:numPr>
          <w:ilvl w:val="0"/>
          <w:numId w:val="0"/>
        </w:numPr>
        <w:rPr>
          <w:lang w:bidi="en-US"/>
        </w:rPr>
      </w:pPr>
    </w:p>
    <w:p w14:paraId="74C48B08" w14:textId="6AD6F76F" w:rsidR="008E7948" w:rsidRPr="006805B3" w:rsidRDefault="7D260D0F" w:rsidP="5016FF02">
      <w:pPr>
        <w:pStyle w:val="bullets-abc"/>
        <w:numPr>
          <w:ilvl w:val="0"/>
          <w:numId w:val="0"/>
        </w:numPr>
        <w:rPr>
          <w:rFonts w:asciiTheme="minorHAnsi" w:hAnsiTheme="minorHAnsi" w:cstheme="minorBidi"/>
          <w:b/>
          <w:bCs/>
          <w:color w:val="C00000"/>
          <w:lang w:bidi="en-US"/>
        </w:rPr>
      </w:pPr>
      <w:r w:rsidRPr="12596DF9">
        <w:rPr>
          <w:rFonts w:asciiTheme="minorHAnsi" w:hAnsiTheme="minorHAnsi" w:cstheme="minorBidi"/>
          <w:b/>
          <w:bCs/>
          <w:i/>
          <w:iCs/>
          <w:color w:val="C00000"/>
          <w:u w:val="single"/>
          <w:lang w:bidi="en-US"/>
        </w:rPr>
        <w:t>COMMENT</w:t>
      </w:r>
      <w:r w:rsidRPr="12596DF9">
        <w:rPr>
          <w:rFonts w:asciiTheme="minorHAnsi" w:hAnsiTheme="minorHAnsi" w:cstheme="minorBidi"/>
          <w:b/>
          <w:bCs/>
          <w:i/>
          <w:iCs/>
          <w:color w:val="C00000"/>
          <w:lang w:bidi="en-US"/>
        </w:rPr>
        <w:t>:</w:t>
      </w:r>
      <w:r w:rsidRPr="12596DF9">
        <w:rPr>
          <w:rFonts w:asciiTheme="minorHAnsi" w:hAnsiTheme="minorHAnsi" w:cstheme="minorBidi"/>
          <w:b/>
          <w:bCs/>
          <w:color w:val="C00000"/>
          <w:lang w:bidi="en-US"/>
        </w:rPr>
        <w:t xml:space="preserve"> The </w:t>
      </w:r>
      <w:r w:rsidR="5160223C" w:rsidRPr="12596DF9">
        <w:rPr>
          <w:rFonts w:asciiTheme="minorHAnsi" w:hAnsiTheme="minorHAnsi" w:cstheme="minorBidi"/>
          <w:b/>
          <w:bCs/>
          <w:color w:val="C00000"/>
          <w:lang w:bidi="en-US"/>
        </w:rPr>
        <w:t>o</w:t>
      </w:r>
      <w:r w:rsidRPr="12596DF9">
        <w:rPr>
          <w:rFonts w:asciiTheme="minorHAnsi" w:hAnsiTheme="minorHAnsi" w:cstheme="minorBidi"/>
          <w:b/>
          <w:bCs/>
          <w:color w:val="C00000"/>
          <w:lang w:bidi="en-US"/>
        </w:rPr>
        <w:t xml:space="preserve">rdinance </w:t>
      </w:r>
      <w:r w:rsidR="1424A010" w:rsidRPr="12596DF9">
        <w:rPr>
          <w:rFonts w:asciiTheme="minorHAnsi" w:hAnsiTheme="minorHAnsi" w:cstheme="minorBidi"/>
          <w:b/>
          <w:bCs/>
          <w:color w:val="C00000"/>
          <w:lang w:bidi="en-US"/>
        </w:rPr>
        <w:t xml:space="preserve">authorizes the agency or city/county department charged with administering and enforcing the ordinance to issue rules and regulations to carry out the law. </w:t>
      </w:r>
    </w:p>
    <w:p w14:paraId="03FCB434" w14:textId="7ED218AC" w:rsidR="00712297" w:rsidRPr="006805B3" w:rsidRDefault="00712297" w:rsidP="008E7948">
      <w:pPr>
        <w:pStyle w:val="bullets-abc"/>
        <w:numPr>
          <w:ilvl w:val="0"/>
          <w:numId w:val="0"/>
        </w:numPr>
        <w:rPr>
          <w:rFonts w:asciiTheme="minorHAnsi" w:hAnsiTheme="minorHAnsi" w:cstheme="minorHAnsi"/>
          <w:b/>
          <w:bCs/>
          <w:color w:val="C00000"/>
          <w:lang w:bidi="en-US"/>
        </w:rPr>
      </w:pPr>
    </w:p>
    <w:p w14:paraId="5D098341" w14:textId="3B41D3B9" w:rsidR="00712297" w:rsidRPr="006805B3" w:rsidRDefault="00712297" w:rsidP="12C395D6">
      <w:pPr>
        <w:pStyle w:val="bullets-abc"/>
        <w:numPr>
          <w:ilvl w:val="0"/>
          <w:numId w:val="0"/>
        </w:numPr>
        <w:rPr>
          <w:rFonts w:asciiTheme="minorHAnsi" w:hAnsiTheme="minorHAnsi" w:cstheme="minorBidi"/>
          <w:b/>
          <w:bCs/>
          <w:color w:val="C00000"/>
          <w:lang w:bidi="en-US"/>
        </w:rPr>
      </w:pPr>
    </w:p>
    <w:p w14:paraId="508BC161" w14:textId="1C86857A" w:rsidR="00712297" w:rsidRPr="006805B3" w:rsidRDefault="00712297" w:rsidP="008E7948">
      <w:pPr>
        <w:pStyle w:val="bullets-abc"/>
        <w:numPr>
          <w:ilvl w:val="0"/>
          <w:numId w:val="0"/>
        </w:numPr>
        <w:rPr>
          <w:rFonts w:asciiTheme="minorHAnsi" w:hAnsiTheme="minorHAnsi" w:cstheme="minorHAnsi"/>
          <w:b/>
          <w:bCs/>
          <w:color w:val="C00000"/>
          <w:lang w:bidi="en-US"/>
        </w:rPr>
      </w:pPr>
    </w:p>
    <w:p w14:paraId="6FBB47A0" w14:textId="74BD378A" w:rsidR="00712297" w:rsidRPr="006805B3" w:rsidRDefault="1424A010" w:rsidP="5016FF02">
      <w:pPr>
        <w:pStyle w:val="bullets-abc"/>
        <w:numPr>
          <w:ilvl w:val="0"/>
          <w:numId w:val="0"/>
        </w:numPr>
        <w:rPr>
          <w:rFonts w:asciiTheme="minorHAnsi" w:hAnsiTheme="minorHAnsi" w:cstheme="minorBidi"/>
          <w:b/>
          <w:bCs/>
          <w:color w:val="C00000"/>
          <w:lang w:bidi="en-US"/>
        </w:rPr>
      </w:pPr>
      <w:r w:rsidRPr="5E4A7C61">
        <w:rPr>
          <w:rFonts w:asciiTheme="minorHAnsi" w:hAnsiTheme="minorHAnsi" w:cstheme="minorBidi"/>
          <w:b/>
          <w:bCs/>
          <w:color w:val="C00000"/>
          <w:lang w:bidi="en-US"/>
        </w:rPr>
        <w:t xml:space="preserve">Realistic and meaningful enforcement is essential. </w:t>
      </w:r>
      <w:r w:rsidR="219B7B2C" w:rsidRPr="5E4A7C61">
        <w:rPr>
          <w:rFonts w:asciiTheme="minorHAnsi" w:hAnsiTheme="minorHAnsi" w:cstheme="minorBidi"/>
          <w:b/>
          <w:bCs/>
          <w:color w:val="C00000"/>
          <w:lang w:bidi="en-US"/>
        </w:rPr>
        <w:t xml:space="preserve">Check to see what agency conducts restaurant inspections in your jurisdiction, and make sure they are prepared to enforce the ordinance. For example, if restaurant inspections are conducted by a state agency, they may be unwilling or unable to enforce an ordinance passed by a city. </w:t>
      </w:r>
      <w:r w:rsidRPr="5E4A7C61">
        <w:rPr>
          <w:rFonts w:asciiTheme="minorHAnsi" w:hAnsiTheme="minorHAnsi" w:cstheme="minorBidi"/>
          <w:b/>
          <w:bCs/>
          <w:color w:val="C00000"/>
          <w:lang w:bidi="en-US"/>
        </w:rPr>
        <w:t xml:space="preserve">An unenforceable law or a law with trivial penalties that are easily absorbed as the “cost of </w:t>
      </w:r>
      <w:r w:rsidRPr="5E4A7C61">
        <w:rPr>
          <w:rFonts w:asciiTheme="minorHAnsi" w:hAnsiTheme="minorHAnsi" w:cstheme="minorBidi"/>
          <w:b/>
          <w:bCs/>
          <w:color w:val="C00000"/>
          <w:lang w:bidi="en-US"/>
        </w:rPr>
        <w:lastRenderedPageBreak/>
        <w:t xml:space="preserve">doing (illegal) business” can be worse than no law at all; an unenforced – or unenforceable – law undermines the effectiveness of the ordinance and </w:t>
      </w:r>
      <w:r w:rsidR="3628DECE" w:rsidRPr="5E4A7C61">
        <w:rPr>
          <w:rFonts w:asciiTheme="minorHAnsi" w:hAnsiTheme="minorHAnsi" w:cstheme="minorBidi"/>
          <w:b/>
          <w:bCs/>
          <w:color w:val="C00000"/>
          <w:lang w:bidi="en-US"/>
        </w:rPr>
        <w:t>legitimacy of the municipality</w:t>
      </w:r>
      <w:r w:rsidR="11DFBFE0" w:rsidRPr="5E4A7C61">
        <w:rPr>
          <w:rFonts w:asciiTheme="minorHAnsi" w:hAnsiTheme="minorHAnsi" w:cstheme="minorBidi"/>
          <w:b/>
          <w:bCs/>
          <w:color w:val="C00000"/>
          <w:lang w:bidi="en-US"/>
        </w:rPr>
        <w:t xml:space="preserve"> or county</w:t>
      </w:r>
      <w:r w:rsidR="3628DECE" w:rsidRPr="5E4A7C61">
        <w:rPr>
          <w:rFonts w:asciiTheme="minorHAnsi" w:hAnsiTheme="minorHAnsi" w:cstheme="minorBidi"/>
          <w:b/>
          <w:bCs/>
          <w:color w:val="C00000"/>
          <w:lang w:bidi="en-US"/>
        </w:rPr>
        <w:t xml:space="preserve">’s laws in general. </w:t>
      </w:r>
    </w:p>
    <w:p w14:paraId="715ABB10" w14:textId="77777777" w:rsidR="00772F33" w:rsidRPr="00EF783C" w:rsidRDefault="00772F33" w:rsidP="00772F33"/>
    <w:p w14:paraId="40C752EB" w14:textId="1DB3C9A9" w:rsidR="00772F33" w:rsidRPr="004B5235" w:rsidRDefault="00772F33" w:rsidP="00772F33">
      <w:pPr>
        <w:pStyle w:val="BasicParagraph"/>
        <w:rPr>
          <w:b/>
        </w:rPr>
      </w:pPr>
      <w:r w:rsidRPr="004B5235">
        <w:rPr>
          <w:b/>
        </w:rPr>
        <w:t>Section ___</w:t>
      </w:r>
      <w:r w:rsidR="005F7536">
        <w:rPr>
          <w:b/>
        </w:rPr>
        <w:t>6</w:t>
      </w:r>
      <w:r w:rsidRPr="004B5235">
        <w:rPr>
          <w:b/>
        </w:rPr>
        <w:t xml:space="preserve">. Effective Date. </w:t>
      </w:r>
    </w:p>
    <w:p w14:paraId="39C4CFD2" w14:textId="6CAD65DC" w:rsidR="00772F33" w:rsidRDefault="724602CC" w:rsidP="00772F33">
      <w:pPr>
        <w:pStyle w:val="BasicParagraph"/>
      </w:pPr>
      <w:r>
        <w:t xml:space="preserve">The provisions of the </w:t>
      </w:r>
      <w:r w:rsidR="7010E4F1">
        <w:t>o</w:t>
      </w:r>
      <w:r>
        <w:t>rdinance shall become effective on [</w:t>
      </w:r>
      <w:r w:rsidRPr="5E4A7C61">
        <w:rPr>
          <w:i/>
          <w:iCs/>
        </w:rPr>
        <w:t>insert date up to six months from the enactment of the Ordinance</w:t>
      </w:r>
      <w:r>
        <w:t>].</w:t>
      </w:r>
    </w:p>
    <w:p w14:paraId="53C18A74" w14:textId="7CDB3751" w:rsidR="00F87A5C" w:rsidRDefault="00F87A5C" w:rsidP="00772F33">
      <w:pPr>
        <w:pStyle w:val="BasicParagraph"/>
      </w:pPr>
    </w:p>
    <w:p w14:paraId="027A14D7" w14:textId="302587FA" w:rsidR="00772F33" w:rsidRPr="00070298" w:rsidRDefault="6D548421" w:rsidP="00070298">
      <w:pPr>
        <w:pStyle w:val="BasicParagraph"/>
      </w:pPr>
      <w:r w:rsidRPr="12C395D6">
        <w:rPr>
          <w:rFonts w:asciiTheme="minorHAnsi" w:hAnsiTheme="minorHAnsi" w:cstheme="minorBidi"/>
          <w:b/>
          <w:bCs/>
          <w:i/>
          <w:iCs/>
          <w:color w:val="C00000"/>
          <w:u w:val="single"/>
        </w:rPr>
        <w:t>COMMENT</w:t>
      </w:r>
      <w:r w:rsidRPr="12C395D6">
        <w:rPr>
          <w:rFonts w:asciiTheme="minorHAnsi" w:hAnsiTheme="minorHAnsi" w:cstheme="minorBidi"/>
          <w:b/>
          <w:bCs/>
          <w:i/>
          <w:iCs/>
          <w:color w:val="C00000"/>
        </w:rPr>
        <w:t>:</w:t>
      </w:r>
      <w:r w:rsidRPr="12C395D6">
        <w:rPr>
          <w:rFonts w:asciiTheme="minorHAnsi" w:hAnsiTheme="minorHAnsi" w:cstheme="minorBidi"/>
          <w:b/>
          <w:bCs/>
          <w:color w:val="C00000"/>
        </w:rPr>
        <w:t xml:space="preserve"> The enforcement agency, likely the department of health, will require </w:t>
      </w:r>
      <w:r w:rsidR="258EFF8B" w:rsidRPr="12C395D6">
        <w:rPr>
          <w:rFonts w:asciiTheme="minorHAnsi" w:hAnsiTheme="minorHAnsi" w:cstheme="minorBidi"/>
          <w:b/>
          <w:bCs/>
          <w:color w:val="C00000"/>
        </w:rPr>
        <w:t xml:space="preserve">time to educate local restaurants about the new law. Restaurants will also require time to conform their practices to the new law. </w:t>
      </w:r>
      <w:r w:rsidR="77451129" w:rsidRPr="12C395D6">
        <w:rPr>
          <w:rFonts w:asciiTheme="minorHAnsi" w:hAnsiTheme="minorHAnsi" w:cstheme="minorBidi"/>
          <w:b/>
          <w:bCs/>
          <w:color w:val="C00000"/>
        </w:rPr>
        <w:t>W</w:t>
      </w:r>
      <w:r w:rsidR="258EFF8B" w:rsidRPr="12C395D6">
        <w:rPr>
          <w:rFonts w:asciiTheme="minorHAnsi" w:hAnsiTheme="minorHAnsi" w:cstheme="minorBidi"/>
          <w:b/>
          <w:bCs/>
          <w:color w:val="C00000"/>
        </w:rPr>
        <w:t xml:space="preserve">e suggest that the municipality allow up to six months after enactment </w:t>
      </w:r>
      <w:r w:rsidR="70862F0B" w:rsidRPr="12C395D6">
        <w:rPr>
          <w:rFonts w:asciiTheme="minorHAnsi" w:hAnsiTheme="minorHAnsi" w:cstheme="minorBidi"/>
          <w:b/>
          <w:bCs/>
          <w:color w:val="C00000"/>
        </w:rPr>
        <w:t>before</w:t>
      </w:r>
      <w:r w:rsidR="258EFF8B" w:rsidRPr="12C395D6">
        <w:rPr>
          <w:rFonts w:asciiTheme="minorHAnsi" w:hAnsiTheme="minorHAnsi" w:cstheme="minorBidi"/>
          <w:b/>
          <w:bCs/>
          <w:color w:val="C00000"/>
        </w:rPr>
        <w:t xml:space="preserve"> the ordinance t</w:t>
      </w:r>
      <w:r w:rsidR="6398BDDF" w:rsidRPr="12C395D6">
        <w:rPr>
          <w:rFonts w:asciiTheme="minorHAnsi" w:hAnsiTheme="minorHAnsi" w:cstheme="minorBidi"/>
          <w:b/>
          <w:bCs/>
          <w:color w:val="C00000"/>
        </w:rPr>
        <w:t>akes</w:t>
      </w:r>
      <w:r w:rsidR="258EFF8B" w:rsidRPr="12C395D6">
        <w:rPr>
          <w:rFonts w:asciiTheme="minorHAnsi" w:hAnsiTheme="minorHAnsi" w:cstheme="minorBidi"/>
          <w:b/>
          <w:bCs/>
          <w:color w:val="C00000"/>
        </w:rPr>
        <w:t xml:space="preserve"> effect. </w:t>
      </w:r>
    </w:p>
    <w:p w14:paraId="207E1FB3" w14:textId="77777777" w:rsidR="00772F33" w:rsidRPr="00EF783C" w:rsidRDefault="00772F33" w:rsidP="00772F33"/>
    <w:p w14:paraId="2192D439" w14:textId="7E9CB276" w:rsidR="00772F33" w:rsidRDefault="00772F33" w:rsidP="00772F33">
      <w:pPr>
        <w:pStyle w:val="BasicParagraph"/>
        <w:rPr>
          <w:b/>
        </w:rPr>
      </w:pPr>
      <w:r w:rsidRPr="004B5235">
        <w:rPr>
          <w:b/>
        </w:rPr>
        <w:t>SECTION II. Statutory Construction &amp; Severability.</w:t>
      </w:r>
    </w:p>
    <w:p w14:paraId="18E4500C" w14:textId="77777777" w:rsidR="00772F33" w:rsidRPr="004B5235" w:rsidRDefault="00772F33" w:rsidP="00772F33">
      <w:pPr>
        <w:pStyle w:val="BasicParagraph"/>
        <w:rPr>
          <w:b/>
        </w:rPr>
      </w:pPr>
    </w:p>
    <w:p w14:paraId="09DF9ED3" w14:textId="77777777" w:rsidR="00772F33" w:rsidRPr="00EF783C" w:rsidRDefault="00772F33" w:rsidP="00772F33">
      <w:pPr>
        <w:pStyle w:val="BasicParagraph"/>
      </w:pPr>
      <w:r w:rsidRPr="00EF783C">
        <w:t>This [</w:t>
      </w:r>
      <w:r>
        <w:rPr>
          <w:i/>
        </w:rPr>
        <w:t>article/</w:t>
      </w:r>
      <w:r w:rsidRPr="00EF783C">
        <w:rPr>
          <w:i/>
        </w:rPr>
        <w:t>chapter</w:t>
      </w:r>
      <w:r w:rsidRPr="00EF783C">
        <w:t>] shall be construed so as not to conflict with applicable federal or state laws, rules</w:t>
      </w:r>
      <w:r>
        <w:t>,</w:t>
      </w:r>
      <w:r w:rsidRPr="00EF783C">
        <w:t xml:space="preserve"> or regulations. Nothing in this [</w:t>
      </w:r>
      <w:r>
        <w:rPr>
          <w:i/>
        </w:rPr>
        <w:t>article/</w:t>
      </w:r>
      <w:r w:rsidRPr="00EF783C">
        <w:rPr>
          <w:i/>
        </w:rPr>
        <w:t>chapter</w:t>
      </w:r>
      <w:r w:rsidRPr="00EF783C">
        <w:t>] authorizes any City agency to impose any duties or obligations in conflict with limitations on municipal authority established by federal or state law at the time such agency action is taken.</w:t>
      </w:r>
    </w:p>
    <w:p w14:paraId="62DCBC8C" w14:textId="77777777" w:rsidR="00772F33" w:rsidRPr="00EF783C" w:rsidRDefault="00772F33" w:rsidP="00772F33">
      <w:pPr>
        <w:pStyle w:val="BasicParagraph"/>
      </w:pPr>
    </w:p>
    <w:p w14:paraId="76185F52" w14:textId="0D4731E2" w:rsidR="00772F33" w:rsidRDefault="0C0D3948" w:rsidP="00CC51C8">
      <w:pPr>
        <w:pStyle w:val="BasicParagraph"/>
      </w:pPr>
      <w:r>
        <w:t>In the event that a court or agency of competent jurisdiction holds that federal or state law, rule, or regulation invalidates any clause, sentence, paragraph, or section of this [</w:t>
      </w:r>
      <w:r w:rsidRPr="5016FF02">
        <w:rPr>
          <w:i/>
          <w:iCs/>
        </w:rPr>
        <w:t>article/chapter</w:t>
      </w:r>
      <w:r>
        <w:t>] or the application thereof to any person or circumstances, it is the intent of the [</w:t>
      </w:r>
      <w:r w:rsidRPr="5016FF02">
        <w:rPr>
          <w:i/>
          <w:iCs/>
        </w:rPr>
        <w:t>Municipal</w:t>
      </w:r>
      <w:r w:rsidR="6851CCE6" w:rsidRPr="5016FF02">
        <w:rPr>
          <w:i/>
          <w:iCs/>
        </w:rPr>
        <w:t>/County</w:t>
      </w:r>
      <w:r w:rsidRPr="5016FF02">
        <w:rPr>
          <w:i/>
          <w:iCs/>
        </w:rPr>
        <w:t xml:space="preserve"> Legislators</w:t>
      </w:r>
      <w:r>
        <w:t xml:space="preserve"> </w:t>
      </w:r>
      <w:r w:rsidRPr="5016FF02">
        <w:rPr>
          <w:i/>
          <w:iCs/>
        </w:rPr>
        <w:t>(e.g., city council)</w:t>
      </w:r>
      <w:r>
        <w:t>] that the court or agency sever such clause, sentence, paragraph, or section so that the remainder of this [</w:t>
      </w:r>
      <w:r w:rsidRPr="5016FF02">
        <w:rPr>
          <w:i/>
          <w:iCs/>
        </w:rPr>
        <w:t>article/chapter</w:t>
      </w:r>
      <w:r>
        <w:t>] remains in effect.</w:t>
      </w:r>
    </w:p>
    <w:p w14:paraId="11442719" w14:textId="77777777" w:rsidR="00CC51C8" w:rsidRDefault="00CC51C8" w:rsidP="00CC51C8">
      <w:pPr>
        <w:pStyle w:val="BasicParagraph"/>
      </w:pPr>
    </w:p>
    <w:sectPr w:rsidR="00CC51C8" w:rsidSect="00772F33">
      <w:headerReference w:type="default" r:id="rId11"/>
      <w:footerReference w:type="default" r:id="rId12"/>
      <w:headerReference w:type="first" r:id="rId13"/>
      <w:footerReference w:type="first" r:id="rId14"/>
      <w:endnotePr>
        <w:numFmt w:val="decimal"/>
      </w:endnotePr>
      <w:type w:val="continuous"/>
      <w:pgSz w:w="12240" w:h="15840" w:code="1"/>
      <w:pgMar w:top="1341" w:right="1526" w:bottom="1152" w:left="1800" w:header="36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4852" w14:textId="77777777" w:rsidR="006756DE" w:rsidRDefault="006756DE">
      <w:r>
        <w:separator/>
      </w:r>
    </w:p>
  </w:endnote>
  <w:endnote w:type="continuationSeparator" w:id="0">
    <w:p w14:paraId="0E3DD8FF" w14:textId="77777777" w:rsidR="006756DE" w:rsidRDefault="006756DE">
      <w:r>
        <w:continuationSeparator/>
      </w:r>
    </w:p>
  </w:endnote>
  <w:endnote w:id="1">
    <w:p w14:paraId="033C51A0" w14:textId="51A77E9A" w:rsidR="000056AF" w:rsidRPr="00165ED3" w:rsidRDefault="000056AF">
      <w:pPr>
        <w:pStyle w:val="EndnoteText"/>
        <w:rPr>
          <w:szCs w:val="20"/>
        </w:rPr>
      </w:pPr>
      <w:r w:rsidRPr="00165ED3">
        <w:rPr>
          <w:rStyle w:val="EndnoteReference"/>
          <w:sz w:val="20"/>
          <w:szCs w:val="20"/>
        </w:rPr>
        <w:endnoteRef/>
      </w:r>
      <w:r w:rsidRPr="00165ED3">
        <w:rPr>
          <w:szCs w:val="20"/>
        </w:rPr>
        <w:t xml:space="preserve"> National Restaurant Association. Kids Live Well Nutrition Criteria. Available at: </w:t>
      </w:r>
      <w:hyperlink r:id="rId1" w:anchor=":%7E:text=REDUCING%20SODIUM%20THRESHOLD%3A%20KLW%202.0%20reduces%20the%20sodium,in%20response%20to%20recommendations%2C%20which%20suggest%20limiting%20sodium" w:history="1">
        <w:r w:rsidRPr="00165ED3">
          <w:rPr>
            <w:rStyle w:val="Hyperlink"/>
            <w:i/>
            <w:iCs/>
            <w:szCs w:val="20"/>
          </w:rPr>
          <w:t>https://restaurant.org/getmedia/8bbc70ec-aa58-411d-8f57-d0bf794917cd/Kids-LiveWell-Whitepaper.pdf#:%7E:text=REDUCING%20SODIUM%20THRESHOLD%3A%20KLW%202.0%20reduces%20the%20sodium,in%20response%20to%20recommendations%2C%20which%20suggest%20limiting%20sodium</w:t>
        </w:r>
      </w:hyperlink>
      <w:r w:rsidRPr="00165ED3">
        <w:rPr>
          <w:i/>
          <w:iCs/>
          <w:szCs w:val="20"/>
        </w:rPr>
        <w:t>.</w:t>
      </w:r>
    </w:p>
  </w:endnote>
  <w:endnote w:id="2">
    <w:p w14:paraId="18785FA1" w14:textId="0E43BD92" w:rsidR="00A5764F" w:rsidRDefault="00A5764F">
      <w:pPr>
        <w:pStyle w:val="EndnoteText"/>
      </w:pPr>
      <w:r w:rsidRPr="00165ED3">
        <w:rPr>
          <w:rStyle w:val="EndnoteReference"/>
          <w:sz w:val="20"/>
          <w:szCs w:val="20"/>
        </w:rPr>
        <w:endnoteRef/>
      </w:r>
      <w:r w:rsidRPr="00165ED3">
        <w:rPr>
          <w:szCs w:val="20"/>
        </w:rPr>
        <w:t xml:space="preserve"> </w:t>
      </w:r>
      <w:r w:rsidR="00165ED3" w:rsidRPr="00165ED3">
        <w:rPr>
          <w:szCs w:val="20"/>
        </w:rPr>
        <w:t xml:space="preserve">Healthy Eating Research. “Recommendations for Healthier Beverages.” Robert Wood Johnson Foundation. March 2013. Available at: </w:t>
      </w:r>
      <w:hyperlink r:id="rId2" w:history="1">
        <w:r w:rsidR="00165ED3" w:rsidRPr="00165ED3">
          <w:rPr>
            <w:rStyle w:val="Hyperlink"/>
            <w:i/>
            <w:szCs w:val="20"/>
          </w:rPr>
          <w:t>www.rwjf.org/content/dam/farm/reports/issue_briefs/2013/rwjf404852</w:t>
        </w:r>
      </w:hyperlink>
      <w:r w:rsidR="00165ED3" w:rsidRPr="00165ED3">
        <w:rPr>
          <w:i/>
          <w:color w:val="00598D"/>
          <w:szCs w:val="20"/>
        </w:rPr>
        <w:t>.</w:t>
      </w:r>
    </w:p>
  </w:endnote>
  <w:endnote w:id="3">
    <w:p w14:paraId="569371E3" w14:textId="347F1AB4" w:rsidR="00A425AF" w:rsidRDefault="00A425AF">
      <w:pPr>
        <w:pStyle w:val="EndnoteText"/>
      </w:pPr>
      <w:r>
        <w:rPr>
          <w:rStyle w:val="EndnoteReference"/>
        </w:rPr>
        <w:endnoteRef/>
      </w:r>
      <w:r>
        <w:t xml:space="preserve"> </w:t>
      </w:r>
      <w:r w:rsidR="005B22A3">
        <w:t xml:space="preserve">Committee on Nutrition. </w:t>
      </w:r>
      <w:r w:rsidR="00D40630">
        <w:t>"</w:t>
      </w:r>
      <w:r w:rsidR="005B22A3">
        <w:t>The Use and Misuse of Fruit Juice in Pediatrics.</w:t>
      </w:r>
      <w:r w:rsidR="00D40630">
        <w:t>"</w:t>
      </w:r>
      <w:r w:rsidR="005B22A3">
        <w:t xml:space="preserve"> Pediatrics 2001; 107(5): 1210-1213.</w:t>
      </w:r>
    </w:p>
  </w:endnote>
  <w:endnote w:id="4">
    <w:p w14:paraId="407A2BD1" w14:textId="261030EE" w:rsidR="0085772C" w:rsidRDefault="0085772C">
      <w:pPr>
        <w:pStyle w:val="EndnoteText"/>
      </w:pPr>
      <w:r>
        <w:rPr>
          <w:rStyle w:val="EndnoteReference"/>
        </w:rPr>
        <w:endnoteRef/>
      </w:r>
      <w:r>
        <w:t xml:space="preserve"> </w:t>
      </w:r>
      <w:r w:rsidR="008205AC">
        <w:t>U.S. Department of Agriculture and U.S. Department of Health and Human Services. Dietary Guidelines for Americans, 2020-2025. 9th Edition. December 2020. Available at</w:t>
      </w:r>
      <w:r w:rsidR="009221EB">
        <w:t>:</w:t>
      </w:r>
      <w:r w:rsidR="008205AC">
        <w:t xml:space="preserve"> </w:t>
      </w:r>
      <w:hyperlink r:id="rId3" w:history="1">
        <w:r w:rsidR="00D40630" w:rsidRPr="00A575A0">
          <w:rPr>
            <w:rStyle w:val="Hyperlink"/>
          </w:rPr>
          <w:t>https://www.dietaryguidelines.gov/</w:t>
        </w:r>
      </w:hyperlink>
      <w:r w:rsidR="00D4063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50237"/>
      <w:docPartObj>
        <w:docPartGallery w:val="Page Numbers (Bottom of Page)"/>
        <w:docPartUnique/>
      </w:docPartObj>
    </w:sdtPr>
    <w:sdtEndPr>
      <w:rPr>
        <w:noProof/>
      </w:rPr>
    </w:sdtEndPr>
    <w:sdtContent>
      <w:p w14:paraId="2930CAD7" w14:textId="77BA025B" w:rsidR="00475875" w:rsidRDefault="00475875">
        <w:pPr>
          <w:pStyle w:val="Footer"/>
          <w:jc w:val="right"/>
        </w:pPr>
        <w:r w:rsidRPr="0052728C">
          <w:rPr>
            <w:color w:val="2B579A"/>
            <w:shd w:val="clear" w:color="auto" w:fill="E6E6E6"/>
          </w:rPr>
          <w:fldChar w:fldCharType="begin"/>
        </w:r>
        <w:r w:rsidRPr="0052728C">
          <w:instrText xml:space="preserve"> PAGE   \* MERGEFORMAT </w:instrText>
        </w:r>
        <w:r w:rsidRPr="0052728C">
          <w:rPr>
            <w:color w:val="2B579A"/>
            <w:shd w:val="clear" w:color="auto" w:fill="E6E6E6"/>
          </w:rPr>
          <w:fldChar w:fldCharType="separate"/>
        </w:r>
        <w:r w:rsidRPr="0052728C">
          <w:rPr>
            <w:noProof/>
          </w:rPr>
          <w:t>2</w:t>
        </w:r>
        <w:r w:rsidRPr="0052728C">
          <w:rPr>
            <w:noProof/>
            <w:color w:val="2B579A"/>
            <w:shd w:val="clear" w:color="auto" w:fill="E6E6E6"/>
          </w:rPr>
          <w:fldChar w:fldCharType="end"/>
        </w:r>
      </w:p>
    </w:sdtContent>
  </w:sdt>
  <w:p w14:paraId="09BFA481" w14:textId="66E23935" w:rsidR="00772F33" w:rsidRPr="000D37F8" w:rsidRDefault="00772F33" w:rsidP="00772F33">
    <w:pPr>
      <w:rPr>
        <w:rFonts w:ascii="Times New Roman Italic" w:hAnsi="Times New Roman Italic"/>
        <w:color w:val="626464"/>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072B" w14:textId="5BAD3C4B" w:rsidR="00772F33" w:rsidRPr="00933868" w:rsidRDefault="00772F33" w:rsidP="00772F33">
    <w:pPr>
      <w:pStyle w:val="nPlancovertext"/>
      <w:tabs>
        <w:tab w:val="left" w:pos="630"/>
        <w:tab w:val="left" w:pos="5784"/>
      </w:tabs>
      <w:ind w:left="630"/>
      <w:rPr>
        <w:rFonts w:cs="Lucida Grande"/>
        <w:color w:val="000000"/>
        <w:szCs w:val="22"/>
      </w:rPr>
    </w:pPr>
    <w:r w:rsidRPr="00933868">
      <w:rPr>
        <w:rFonts w:ascii="Arial" w:hAnsi="Arial"/>
        <w:color w:val="767878"/>
      </w:rPr>
      <w:t xml:space="preserve">  </w:t>
    </w:r>
    <w:r>
      <w:rPr>
        <w:rFonts w:ascii="Arial" w:hAnsi="Arial"/>
        <w:color w:val="767878"/>
      </w:rPr>
      <w:t xml:space="preserve">    </w:t>
    </w:r>
    <w:r w:rsidRPr="00933868">
      <w:rPr>
        <w:rFonts w:ascii="Arial" w:hAnsi="Arial"/>
        <w:color w:val="767878"/>
      </w:rPr>
      <w:t xml:space="preserve">   </w:t>
    </w:r>
  </w:p>
  <w:p w14:paraId="639EAFA5" w14:textId="38737DEE" w:rsidR="00772F33" w:rsidRDefault="00475875">
    <w:pPr>
      <w:jc w:val="both"/>
    </w:pPr>
    <w:r>
      <w:t xml:space="preserve">Healthy Kids’ Meals Model Policy – </w:t>
    </w:r>
    <w:r w:rsidR="0052728C">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CA6E" w14:textId="77777777" w:rsidR="006756DE" w:rsidRDefault="006756DE">
      <w:r>
        <w:separator/>
      </w:r>
    </w:p>
  </w:footnote>
  <w:footnote w:type="continuationSeparator" w:id="0">
    <w:p w14:paraId="5C472537" w14:textId="77777777" w:rsidR="006756DE" w:rsidRDefault="0067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CDBE" w14:textId="2A77800B" w:rsidR="00772F33" w:rsidRDefault="00772F33">
    <w:pPr>
      <w:tabs>
        <w:tab w:val="right" w:pos="8914"/>
      </w:tabs>
      <w:spacing w:line="48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A345" w14:textId="0FB98843" w:rsidR="00772F33" w:rsidRDefault="00772F33">
    <w:pPr>
      <w:tabs>
        <w:tab w:val="left" w:pos="1552"/>
      </w:tabs>
      <w:ind w:left="-1800"/>
    </w:pPr>
    <w:r>
      <w:tab/>
    </w:r>
  </w:p>
  <w:p w14:paraId="23715ACC" w14:textId="77777777" w:rsidR="00772F33" w:rsidRDefault="00772F33"/>
</w:hdr>
</file>

<file path=word/intelligence2.xml><?xml version="1.0" encoding="utf-8"?>
<int2:intelligence xmlns:int2="http://schemas.microsoft.com/office/intelligence/2020/intelligence" xmlns:oel="http://schemas.microsoft.com/office/2019/extlst">
  <int2:observations>
    <int2:bookmark int2:bookmarkName="_Int_roAMfroj" int2:invalidationBookmarkName="" int2:hashCode="c7hCfryegNtPE3" int2:id="RyEo6v5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266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2" w15:restartNumberingAfterBreak="0">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3" w15:restartNumberingAfterBreak="0">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4" w15:restartNumberingAfterBreak="0">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5" w15:restartNumberingAfterBreak="0">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6" w15:restartNumberingAfterBreak="0">
    <w:nsid w:val="14F07CDF"/>
    <w:multiLevelType w:val="hybridMultilevel"/>
    <w:tmpl w:val="A31E31F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8065D31"/>
    <w:multiLevelType w:val="hybridMultilevel"/>
    <w:tmpl w:val="CE8A11B0"/>
    <w:lvl w:ilvl="0" w:tplc="ECB6C6DE">
      <w:start w:val="1"/>
      <w:numFmt w:val="lowerLetter"/>
      <w:pStyle w:val="bullets-abc"/>
      <w:lvlText w:val="(%1)"/>
      <w:lvlJc w:val="left"/>
      <w:pPr>
        <w:ind w:left="720" w:hanging="360"/>
      </w:pPr>
      <w:rPr>
        <w:rFonts w:hint="default"/>
        <w:b w:val="0"/>
      </w:rPr>
    </w:lvl>
    <w:lvl w:ilvl="1" w:tplc="BA549E40">
      <w:start w:val="1"/>
      <w:numFmt w:val="lowerLetter"/>
      <w:lvlText w:val="%2."/>
      <w:lvlJc w:val="left"/>
      <w:pPr>
        <w:ind w:left="1260" w:hanging="360"/>
      </w:pPr>
    </w:lvl>
    <w:lvl w:ilvl="2" w:tplc="73A87B66" w:tentative="1">
      <w:start w:val="1"/>
      <w:numFmt w:val="lowerRoman"/>
      <w:lvlText w:val="%3."/>
      <w:lvlJc w:val="right"/>
      <w:pPr>
        <w:ind w:left="1980" w:hanging="180"/>
      </w:pPr>
    </w:lvl>
    <w:lvl w:ilvl="3" w:tplc="970AF662" w:tentative="1">
      <w:start w:val="1"/>
      <w:numFmt w:val="decimal"/>
      <w:lvlText w:val="%4."/>
      <w:lvlJc w:val="left"/>
      <w:pPr>
        <w:ind w:left="2700" w:hanging="360"/>
      </w:pPr>
    </w:lvl>
    <w:lvl w:ilvl="4" w:tplc="D0C81626" w:tentative="1">
      <w:start w:val="1"/>
      <w:numFmt w:val="lowerLetter"/>
      <w:lvlText w:val="%5."/>
      <w:lvlJc w:val="left"/>
      <w:pPr>
        <w:ind w:left="3420" w:hanging="360"/>
      </w:pPr>
    </w:lvl>
    <w:lvl w:ilvl="5" w:tplc="02967C8C" w:tentative="1">
      <w:start w:val="1"/>
      <w:numFmt w:val="lowerRoman"/>
      <w:lvlText w:val="%6."/>
      <w:lvlJc w:val="right"/>
      <w:pPr>
        <w:ind w:left="4140" w:hanging="180"/>
      </w:pPr>
    </w:lvl>
    <w:lvl w:ilvl="6" w:tplc="863C1206" w:tentative="1">
      <w:start w:val="1"/>
      <w:numFmt w:val="decimal"/>
      <w:lvlText w:val="%7."/>
      <w:lvlJc w:val="left"/>
      <w:pPr>
        <w:ind w:left="4860" w:hanging="360"/>
      </w:pPr>
    </w:lvl>
    <w:lvl w:ilvl="7" w:tplc="AD2E3CCE" w:tentative="1">
      <w:start w:val="1"/>
      <w:numFmt w:val="lowerLetter"/>
      <w:lvlText w:val="%8."/>
      <w:lvlJc w:val="left"/>
      <w:pPr>
        <w:ind w:left="5580" w:hanging="360"/>
      </w:pPr>
    </w:lvl>
    <w:lvl w:ilvl="8" w:tplc="141AA1B8" w:tentative="1">
      <w:start w:val="1"/>
      <w:numFmt w:val="lowerRoman"/>
      <w:lvlText w:val="%9."/>
      <w:lvlJc w:val="right"/>
      <w:pPr>
        <w:ind w:left="6300" w:hanging="180"/>
      </w:pPr>
    </w:lvl>
  </w:abstractNum>
  <w:abstractNum w:abstractNumId="8" w15:restartNumberingAfterBreak="0">
    <w:nsid w:val="18D55CC2"/>
    <w:multiLevelType w:val="hybridMultilevel"/>
    <w:tmpl w:val="4BA42660"/>
    <w:lvl w:ilvl="0" w:tplc="A748E752">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8284657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1C7A9D"/>
    <w:multiLevelType w:val="hybridMultilevel"/>
    <w:tmpl w:val="6C4E8EE2"/>
    <w:lvl w:ilvl="0" w:tplc="98A8D0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147FB"/>
    <w:multiLevelType w:val="hybridMultilevel"/>
    <w:tmpl w:val="659ED6C2"/>
    <w:lvl w:ilvl="0" w:tplc="062E70C4">
      <w:start w:val="1"/>
      <w:numFmt w:val="bullet"/>
      <w:pStyle w:val="bullets"/>
      <w:lvlText w:val=""/>
      <w:lvlJc w:val="left"/>
      <w:pPr>
        <w:tabs>
          <w:tab w:val="num" w:pos="720"/>
        </w:tabs>
        <w:ind w:left="720" w:hanging="360"/>
      </w:pPr>
      <w:rPr>
        <w:rFonts w:ascii="Symbol" w:hAnsi="Symbol" w:hint="default"/>
      </w:rPr>
    </w:lvl>
    <w:lvl w:ilvl="1" w:tplc="86DC2A82" w:tentative="1">
      <w:start w:val="1"/>
      <w:numFmt w:val="bullet"/>
      <w:lvlText w:val="o"/>
      <w:lvlJc w:val="left"/>
      <w:pPr>
        <w:tabs>
          <w:tab w:val="num" w:pos="1440"/>
        </w:tabs>
        <w:ind w:left="1440" w:hanging="360"/>
      </w:pPr>
      <w:rPr>
        <w:rFonts w:ascii="Courier New" w:hAnsi="Courier New" w:hint="default"/>
      </w:rPr>
    </w:lvl>
    <w:lvl w:ilvl="2" w:tplc="3556961A" w:tentative="1">
      <w:start w:val="1"/>
      <w:numFmt w:val="bullet"/>
      <w:lvlText w:val=""/>
      <w:lvlJc w:val="left"/>
      <w:pPr>
        <w:tabs>
          <w:tab w:val="num" w:pos="2160"/>
        </w:tabs>
        <w:ind w:left="2160" w:hanging="360"/>
      </w:pPr>
      <w:rPr>
        <w:rFonts w:ascii="Wingdings" w:hAnsi="Wingdings" w:hint="default"/>
      </w:rPr>
    </w:lvl>
    <w:lvl w:ilvl="3" w:tplc="E31EA468" w:tentative="1">
      <w:start w:val="1"/>
      <w:numFmt w:val="bullet"/>
      <w:lvlText w:val=""/>
      <w:lvlJc w:val="left"/>
      <w:pPr>
        <w:tabs>
          <w:tab w:val="num" w:pos="2880"/>
        </w:tabs>
        <w:ind w:left="2880" w:hanging="360"/>
      </w:pPr>
      <w:rPr>
        <w:rFonts w:ascii="Symbol" w:hAnsi="Symbol" w:hint="default"/>
      </w:rPr>
    </w:lvl>
    <w:lvl w:ilvl="4" w:tplc="D930A3AE" w:tentative="1">
      <w:start w:val="1"/>
      <w:numFmt w:val="bullet"/>
      <w:lvlText w:val="o"/>
      <w:lvlJc w:val="left"/>
      <w:pPr>
        <w:tabs>
          <w:tab w:val="num" w:pos="3600"/>
        </w:tabs>
        <w:ind w:left="3600" w:hanging="360"/>
      </w:pPr>
      <w:rPr>
        <w:rFonts w:ascii="Courier New" w:hAnsi="Courier New" w:hint="default"/>
      </w:rPr>
    </w:lvl>
    <w:lvl w:ilvl="5" w:tplc="BADE72DC" w:tentative="1">
      <w:start w:val="1"/>
      <w:numFmt w:val="bullet"/>
      <w:lvlText w:val=""/>
      <w:lvlJc w:val="left"/>
      <w:pPr>
        <w:tabs>
          <w:tab w:val="num" w:pos="4320"/>
        </w:tabs>
        <w:ind w:left="4320" w:hanging="360"/>
      </w:pPr>
      <w:rPr>
        <w:rFonts w:ascii="Wingdings" w:hAnsi="Wingdings" w:hint="default"/>
      </w:rPr>
    </w:lvl>
    <w:lvl w:ilvl="6" w:tplc="BCEAEB42" w:tentative="1">
      <w:start w:val="1"/>
      <w:numFmt w:val="bullet"/>
      <w:lvlText w:val=""/>
      <w:lvlJc w:val="left"/>
      <w:pPr>
        <w:tabs>
          <w:tab w:val="num" w:pos="5040"/>
        </w:tabs>
        <w:ind w:left="5040" w:hanging="360"/>
      </w:pPr>
      <w:rPr>
        <w:rFonts w:ascii="Symbol" w:hAnsi="Symbol" w:hint="default"/>
      </w:rPr>
    </w:lvl>
    <w:lvl w:ilvl="7" w:tplc="FDCAB8A8" w:tentative="1">
      <w:start w:val="1"/>
      <w:numFmt w:val="bullet"/>
      <w:lvlText w:val="o"/>
      <w:lvlJc w:val="left"/>
      <w:pPr>
        <w:tabs>
          <w:tab w:val="num" w:pos="5760"/>
        </w:tabs>
        <w:ind w:left="5760" w:hanging="360"/>
      </w:pPr>
      <w:rPr>
        <w:rFonts w:ascii="Courier New" w:hAnsi="Courier New" w:hint="default"/>
      </w:rPr>
    </w:lvl>
    <w:lvl w:ilvl="8" w:tplc="9A0AFC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F47BF"/>
    <w:multiLevelType w:val="hybridMultilevel"/>
    <w:tmpl w:val="37808B42"/>
    <w:lvl w:ilvl="0" w:tplc="E5BE551C">
      <w:start w:val="1"/>
      <w:numFmt w:val="bullet"/>
      <w:pStyle w:val="commentsbullets"/>
      <w:lvlText w:val=""/>
      <w:lvlJc w:val="left"/>
      <w:pPr>
        <w:ind w:left="1440" w:hanging="360"/>
      </w:pPr>
      <w:rPr>
        <w:rFonts w:ascii="Symbol" w:hAnsi="Symbol" w:hint="default"/>
      </w:rPr>
    </w:lvl>
    <w:lvl w:ilvl="1" w:tplc="98F8D2FE" w:tentative="1">
      <w:start w:val="1"/>
      <w:numFmt w:val="bullet"/>
      <w:lvlText w:val="o"/>
      <w:lvlJc w:val="left"/>
      <w:pPr>
        <w:ind w:left="2160" w:hanging="360"/>
      </w:pPr>
      <w:rPr>
        <w:rFonts w:ascii="Courier New" w:hAnsi="Courier New" w:hint="default"/>
      </w:rPr>
    </w:lvl>
    <w:lvl w:ilvl="2" w:tplc="D654F024" w:tentative="1">
      <w:start w:val="1"/>
      <w:numFmt w:val="bullet"/>
      <w:lvlText w:val=""/>
      <w:lvlJc w:val="left"/>
      <w:pPr>
        <w:ind w:left="2880" w:hanging="360"/>
      </w:pPr>
      <w:rPr>
        <w:rFonts w:ascii="Wingdings" w:hAnsi="Wingdings" w:hint="default"/>
      </w:rPr>
    </w:lvl>
    <w:lvl w:ilvl="3" w:tplc="1932E9C4" w:tentative="1">
      <w:start w:val="1"/>
      <w:numFmt w:val="bullet"/>
      <w:lvlText w:val=""/>
      <w:lvlJc w:val="left"/>
      <w:pPr>
        <w:ind w:left="3600" w:hanging="360"/>
      </w:pPr>
      <w:rPr>
        <w:rFonts w:ascii="Symbol" w:hAnsi="Symbol" w:hint="default"/>
      </w:rPr>
    </w:lvl>
    <w:lvl w:ilvl="4" w:tplc="8E2237CE" w:tentative="1">
      <w:start w:val="1"/>
      <w:numFmt w:val="bullet"/>
      <w:lvlText w:val="o"/>
      <w:lvlJc w:val="left"/>
      <w:pPr>
        <w:ind w:left="4320" w:hanging="360"/>
      </w:pPr>
      <w:rPr>
        <w:rFonts w:ascii="Courier New" w:hAnsi="Courier New" w:hint="default"/>
      </w:rPr>
    </w:lvl>
    <w:lvl w:ilvl="5" w:tplc="579080D8" w:tentative="1">
      <w:start w:val="1"/>
      <w:numFmt w:val="bullet"/>
      <w:lvlText w:val=""/>
      <w:lvlJc w:val="left"/>
      <w:pPr>
        <w:ind w:left="5040" w:hanging="360"/>
      </w:pPr>
      <w:rPr>
        <w:rFonts w:ascii="Wingdings" w:hAnsi="Wingdings" w:hint="default"/>
      </w:rPr>
    </w:lvl>
    <w:lvl w:ilvl="6" w:tplc="49F00DCA" w:tentative="1">
      <w:start w:val="1"/>
      <w:numFmt w:val="bullet"/>
      <w:lvlText w:val=""/>
      <w:lvlJc w:val="left"/>
      <w:pPr>
        <w:ind w:left="5760" w:hanging="360"/>
      </w:pPr>
      <w:rPr>
        <w:rFonts w:ascii="Symbol" w:hAnsi="Symbol" w:hint="default"/>
      </w:rPr>
    </w:lvl>
    <w:lvl w:ilvl="7" w:tplc="66C4F992" w:tentative="1">
      <w:start w:val="1"/>
      <w:numFmt w:val="bullet"/>
      <w:lvlText w:val="o"/>
      <w:lvlJc w:val="left"/>
      <w:pPr>
        <w:ind w:left="6480" w:hanging="360"/>
      </w:pPr>
      <w:rPr>
        <w:rFonts w:ascii="Courier New" w:hAnsi="Courier New" w:hint="default"/>
      </w:rPr>
    </w:lvl>
    <w:lvl w:ilvl="8" w:tplc="EF342F98" w:tentative="1">
      <w:start w:val="1"/>
      <w:numFmt w:val="bullet"/>
      <w:lvlText w:val=""/>
      <w:lvlJc w:val="left"/>
      <w:pPr>
        <w:ind w:left="7200" w:hanging="360"/>
      </w:pPr>
      <w:rPr>
        <w:rFonts w:ascii="Wingdings" w:hAnsi="Wingdings" w:hint="default"/>
      </w:rPr>
    </w:lvl>
  </w:abstractNum>
  <w:abstractNum w:abstractNumId="12" w15:restartNumberingAfterBreak="0">
    <w:nsid w:val="335634AA"/>
    <w:multiLevelType w:val="hybridMultilevel"/>
    <w:tmpl w:val="EC8415E8"/>
    <w:lvl w:ilvl="0" w:tplc="D09EE274">
      <w:start w:val="1"/>
      <w:numFmt w:val="upperLetter"/>
      <w:pStyle w:val="bulletsABC"/>
      <w:lvlText w:val="(%1)"/>
      <w:lvlJc w:val="left"/>
      <w:pPr>
        <w:ind w:left="2160" w:hanging="360"/>
      </w:pPr>
      <w:rPr>
        <w:rFonts w:ascii="Times New Roman" w:hAnsi="Times New Roman" w:cs="Times New Roman" w:hint="default"/>
        <w:b w:val="0"/>
      </w:rPr>
    </w:lvl>
    <w:lvl w:ilvl="1" w:tplc="3806B8C6">
      <w:start w:val="1"/>
      <w:numFmt w:val="lowerLetter"/>
      <w:lvlText w:val="(%2)"/>
      <w:lvlJc w:val="left"/>
      <w:pPr>
        <w:tabs>
          <w:tab w:val="num" w:pos="1440"/>
        </w:tabs>
        <w:ind w:left="1440" w:hanging="360"/>
      </w:pPr>
      <w:rPr>
        <w:rFonts w:hint="default"/>
      </w:rPr>
    </w:lvl>
    <w:lvl w:ilvl="2" w:tplc="109C82B8" w:tentative="1">
      <w:start w:val="1"/>
      <w:numFmt w:val="lowerRoman"/>
      <w:lvlText w:val="%3."/>
      <w:lvlJc w:val="right"/>
      <w:pPr>
        <w:ind w:left="2160" w:hanging="180"/>
      </w:pPr>
    </w:lvl>
    <w:lvl w:ilvl="3" w:tplc="3334CC6A" w:tentative="1">
      <w:start w:val="1"/>
      <w:numFmt w:val="decimal"/>
      <w:lvlText w:val="%4."/>
      <w:lvlJc w:val="left"/>
      <w:pPr>
        <w:ind w:left="2880" w:hanging="360"/>
      </w:pPr>
    </w:lvl>
    <w:lvl w:ilvl="4" w:tplc="A5CE4344" w:tentative="1">
      <w:start w:val="1"/>
      <w:numFmt w:val="lowerLetter"/>
      <w:lvlText w:val="%5."/>
      <w:lvlJc w:val="left"/>
      <w:pPr>
        <w:ind w:left="3600" w:hanging="360"/>
      </w:pPr>
    </w:lvl>
    <w:lvl w:ilvl="5" w:tplc="03C630B2" w:tentative="1">
      <w:start w:val="1"/>
      <w:numFmt w:val="lowerRoman"/>
      <w:lvlText w:val="%6."/>
      <w:lvlJc w:val="right"/>
      <w:pPr>
        <w:ind w:left="4320" w:hanging="180"/>
      </w:pPr>
    </w:lvl>
    <w:lvl w:ilvl="6" w:tplc="8A1E2F4C" w:tentative="1">
      <w:start w:val="1"/>
      <w:numFmt w:val="decimal"/>
      <w:lvlText w:val="%7."/>
      <w:lvlJc w:val="left"/>
      <w:pPr>
        <w:ind w:left="5040" w:hanging="360"/>
      </w:pPr>
    </w:lvl>
    <w:lvl w:ilvl="7" w:tplc="060E9296" w:tentative="1">
      <w:start w:val="1"/>
      <w:numFmt w:val="lowerLetter"/>
      <w:lvlText w:val="%8."/>
      <w:lvlJc w:val="left"/>
      <w:pPr>
        <w:ind w:left="5760" w:hanging="360"/>
      </w:pPr>
    </w:lvl>
    <w:lvl w:ilvl="8" w:tplc="EC60D100" w:tentative="1">
      <w:start w:val="1"/>
      <w:numFmt w:val="lowerRoman"/>
      <w:lvlText w:val="%9."/>
      <w:lvlJc w:val="right"/>
      <w:pPr>
        <w:ind w:left="6480" w:hanging="180"/>
      </w:pPr>
    </w:lvl>
  </w:abstractNum>
  <w:abstractNum w:abstractNumId="13" w15:restartNumberingAfterBreak="0">
    <w:nsid w:val="5A041FCB"/>
    <w:multiLevelType w:val="hybridMultilevel"/>
    <w:tmpl w:val="16343CD2"/>
    <w:lvl w:ilvl="0" w:tplc="53BA7968">
      <w:start w:val="1"/>
      <w:numFmt w:val="lowerLetter"/>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5A0FEA"/>
    <w:multiLevelType w:val="hybridMultilevel"/>
    <w:tmpl w:val="B1B4D868"/>
    <w:lvl w:ilvl="0" w:tplc="F22AD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E24513"/>
    <w:multiLevelType w:val="hybridMultilevel"/>
    <w:tmpl w:val="5BCCF396"/>
    <w:lvl w:ilvl="0" w:tplc="BD84FF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15D6F"/>
    <w:multiLevelType w:val="hybridMultilevel"/>
    <w:tmpl w:val="D752F020"/>
    <w:lvl w:ilvl="0" w:tplc="5B8CA55A">
      <w:start w:val="1"/>
      <w:numFmt w:val="decimal"/>
      <w:lvlText w:val="(%1)"/>
      <w:lvlJc w:val="left"/>
      <w:pPr>
        <w:ind w:left="2160" w:hanging="360"/>
      </w:pPr>
      <w:rPr>
        <w:rFonts w:hint="default"/>
        <w:b w:val="0"/>
        <w:i w:val="0"/>
      </w:rPr>
    </w:lvl>
    <w:lvl w:ilvl="1" w:tplc="DF0EDD3C">
      <w:start w:val="1"/>
      <w:numFmt w:val="lowerLetter"/>
      <w:lvlText w:val="%2."/>
      <w:lvlJc w:val="left"/>
      <w:pPr>
        <w:tabs>
          <w:tab w:val="num" w:pos="3752"/>
        </w:tabs>
        <w:ind w:left="3752" w:hanging="360"/>
      </w:pPr>
    </w:lvl>
    <w:lvl w:ilvl="2" w:tplc="C4A8E2A2">
      <w:start w:val="1"/>
      <w:numFmt w:val="lowerLetter"/>
      <w:pStyle w:val="Numbered"/>
      <w:lvlText w:val="(%3)"/>
      <w:lvlJc w:val="left"/>
      <w:pPr>
        <w:tabs>
          <w:tab w:val="num" w:pos="4667"/>
        </w:tabs>
        <w:ind w:left="4667" w:hanging="375"/>
      </w:pPr>
      <w:rPr>
        <w:rFonts w:hint="default"/>
      </w:rPr>
    </w:lvl>
    <w:lvl w:ilvl="3" w:tplc="022EF5F2" w:tentative="1">
      <w:start w:val="1"/>
      <w:numFmt w:val="decimal"/>
      <w:lvlText w:val="%4."/>
      <w:lvlJc w:val="left"/>
      <w:pPr>
        <w:tabs>
          <w:tab w:val="num" w:pos="5192"/>
        </w:tabs>
        <w:ind w:left="5192" w:hanging="360"/>
      </w:pPr>
    </w:lvl>
    <w:lvl w:ilvl="4" w:tplc="EAC4EFBC" w:tentative="1">
      <w:start w:val="1"/>
      <w:numFmt w:val="lowerLetter"/>
      <w:lvlText w:val="%5."/>
      <w:lvlJc w:val="left"/>
      <w:pPr>
        <w:tabs>
          <w:tab w:val="num" w:pos="5912"/>
        </w:tabs>
        <w:ind w:left="5912" w:hanging="360"/>
      </w:pPr>
    </w:lvl>
    <w:lvl w:ilvl="5" w:tplc="B47C65DE" w:tentative="1">
      <w:start w:val="1"/>
      <w:numFmt w:val="lowerRoman"/>
      <w:lvlText w:val="%6."/>
      <w:lvlJc w:val="right"/>
      <w:pPr>
        <w:tabs>
          <w:tab w:val="num" w:pos="6632"/>
        </w:tabs>
        <w:ind w:left="6632" w:hanging="180"/>
      </w:pPr>
    </w:lvl>
    <w:lvl w:ilvl="6" w:tplc="5B08D260" w:tentative="1">
      <w:start w:val="1"/>
      <w:numFmt w:val="decimal"/>
      <w:lvlText w:val="%7."/>
      <w:lvlJc w:val="left"/>
      <w:pPr>
        <w:tabs>
          <w:tab w:val="num" w:pos="7352"/>
        </w:tabs>
        <w:ind w:left="7352" w:hanging="360"/>
      </w:pPr>
    </w:lvl>
    <w:lvl w:ilvl="7" w:tplc="2E42FCAE" w:tentative="1">
      <w:start w:val="1"/>
      <w:numFmt w:val="lowerLetter"/>
      <w:lvlText w:val="%8."/>
      <w:lvlJc w:val="left"/>
      <w:pPr>
        <w:tabs>
          <w:tab w:val="num" w:pos="8072"/>
        </w:tabs>
        <w:ind w:left="8072" w:hanging="360"/>
      </w:pPr>
    </w:lvl>
    <w:lvl w:ilvl="8" w:tplc="5EE85E8C" w:tentative="1">
      <w:start w:val="1"/>
      <w:numFmt w:val="lowerRoman"/>
      <w:lvlText w:val="%9."/>
      <w:lvlJc w:val="right"/>
      <w:pPr>
        <w:tabs>
          <w:tab w:val="num" w:pos="8792"/>
        </w:tabs>
        <w:ind w:left="8792" w:hanging="180"/>
      </w:pPr>
    </w:lvl>
  </w:abstractNum>
  <w:num w:numId="1" w16cid:durableId="142892962">
    <w:abstractNumId w:val="5"/>
  </w:num>
  <w:num w:numId="2" w16cid:durableId="1499467772">
    <w:abstractNumId w:val="4"/>
  </w:num>
  <w:num w:numId="3" w16cid:durableId="1510561649">
    <w:abstractNumId w:val="3"/>
  </w:num>
  <w:num w:numId="4" w16cid:durableId="1924221208">
    <w:abstractNumId w:val="2"/>
  </w:num>
  <w:num w:numId="5" w16cid:durableId="74133107">
    <w:abstractNumId w:val="1"/>
  </w:num>
  <w:num w:numId="6" w16cid:durableId="5443877">
    <w:abstractNumId w:val="11"/>
  </w:num>
  <w:num w:numId="7" w16cid:durableId="2022777102">
    <w:abstractNumId w:val="10"/>
  </w:num>
  <w:num w:numId="8" w16cid:durableId="430201011">
    <w:abstractNumId w:val="16"/>
  </w:num>
  <w:num w:numId="9" w16cid:durableId="1361324411">
    <w:abstractNumId w:val="7"/>
  </w:num>
  <w:num w:numId="10" w16cid:durableId="406733725">
    <w:abstractNumId w:val="12"/>
  </w:num>
  <w:num w:numId="11" w16cid:durableId="1139496711">
    <w:abstractNumId w:val="16"/>
  </w:num>
  <w:num w:numId="12" w16cid:durableId="594822136">
    <w:abstractNumId w:val="8"/>
  </w:num>
  <w:num w:numId="13" w16cid:durableId="458836170">
    <w:abstractNumId w:val="13"/>
  </w:num>
  <w:num w:numId="14" w16cid:durableId="1817410253">
    <w:abstractNumId w:val="6"/>
  </w:num>
  <w:num w:numId="15" w16cid:durableId="726344280">
    <w:abstractNumId w:val="0"/>
  </w:num>
  <w:num w:numId="16" w16cid:durableId="1428505722">
    <w:abstractNumId w:val="9"/>
  </w:num>
  <w:num w:numId="17" w16cid:durableId="119761723">
    <w:abstractNumId w:val="14"/>
  </w:num>
  <w:num w:numId="18" w16cid:durableId="2024746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3B"/>
    <w:rsid w:val="000056AF"/>
    <w:rsid w:val="000510AE"/>
    <w:rsid w:val="00070298"/>
    <w:rsid w:val="000759F0"/>
    <w:rsid w:val="00075BA7"/>
    <w:rsid w:val="00081071"/>
    <w:rsid w:val="000B2227"/>
    <w:rsid w:val="000C00D4"/>
    <w:rsid w:val="000C7D16"/>
    <w:rsid w:val="000D26A4"/>
    <w:rsid w:val="000D665E"/>
    <w:rsid w:val="000E4A1E"/>
    <w:rsid w:val="00126501"/>
    <w:rsid w:val="00126AC9"/>
    <w:rsid w:val="001379A1"/>
    <w:rsid w:val="001379BE"/>
    <w:rsid w:val="00140BD1"/>
    <w:rsid w:val="00140CA3"/>
    <w:rsid w:val="00165ED3"/>
    <w:rsid w:val="0018239F"/>
    <w:rsid w:val="001C072A"/>
    <w:rsid w:val="001E30D5"/>
    <w:rsid w:val="001F413F"/>
    <w:rsid w:val="00205782"/>
    <w:rsid w:val="00210C9F"/>
    <w:rsid w:val="002241E1"/>
    <w:rsid w:val="00227019"/>
    <w:rsid w:val="002335D0"/>
    <w:rsid w:val="00234AC2"/>
    <w:rsid w:val="002420E2"/>
    <w:rsid w:val="002567AC"/>
    <w:rsid w:val="00265CE2"/>
    <w:rsid w:val="002746C8"/>
    <w:rsid w:val="00282AC4"/>
    <w:rsid w:val="002840B0"/>
    <w:rsid w:val="00287D49"/>
    <w:rsid w:val="002B0DD0"/>
    <w:rsid w:val="002C0FB3"/>
    <w:rsid w:val="002D7339"/>
    <w:rsid w:val="002E0151"/>
    <w:rsid w:val="002E08F7"/>
    <w:rsid w:val="002F55A3"/>
    <w:rsid w:val="002F5D75"/>
    <w:rsid w:val="002F74C5"/>
    <w:rsid w:val="00304571"/>
    <w:rsid w:val="00304852"/>
    <w:rsid w:val="003108D0"/>
    <w:rsid w:val="00317EE4"/>
    <w:rsid w:val="0032046B"/>
    <w:rsid w:val="00325211"/>
    <w:rsid w:val="00335333"/>
    <w:rsid w:val="00335E0A"/>
    <w:rsid w:val="00336A8E"/>
    <w:rsid w:val="003635D0"/>
    <w:rsid w:val="00375F43"/>
    <w:rsid w:val="00376D60"/>
    <w:rsid w:val="00384D8C"/>
    <w:rsid w:val="00386EB8"/>
    <w:rsid w:val="003939C4"/>
    <w:rsid w:val="003B197E"/>
    <w:rsid w:val="003C6196"/>
    <w:rsid w:val="003E39D6"/>
    <w:rsid w:val="003E4609"/>
    <w:rsid w:val="004117C0"/>
    <w:rsid w:val="004131BB"/>
    <w:rsid w:val="004172E5"/>
    <w:rsid w:val="00425094"/>
    <w:rsid w:val="00440D6B"/>
    <w:rsid w:val="004416C6"/>
    <w:rsid w:val="00475875"/>
    <w:rsid w:val="00493BD4"/>
    <w:rsid w:val="004944D7"/>
    <w:rsid w:val="004B6780"/>
    <w:rsid w:val="005048B2"/>
    <w:rsid w:val="00526E3E"/>
    <w:rsid w:val="0052728C"/>
    <w:rsid w:val="00533262"/>
    <w:rsid w:val="00546F36"/>
    <w:rsid w:val="005623F4"/>
    <w:rsid w:val="005667D2"/>
    <w:rsid w:val="00584A71"/>
    <w:rsid w:val="00587107"/>
    <w:rsid w:val="005A1BDF"/>
    <w:rsid w:val="005A475F"/>
    <w:rsid w:val="005A6921"/>
    <w:rsid w:val="005A6A1B"/>
    <w:rsid w:val="005B22A3"/>
    <w:rsid w:val="005C20B6"/>
    <w:rsid w:val="005D7243"/>
    <w:rsid w:val="005E149A"/>
    <w:rsid w:val="005E327D"/>
    <w:rsid w:val="005F7536"/>
    <w:rsid w:val="0060578A"/>
    <w:rsid w:val="00624048"/>
    <w:rsid w:val="00641FFB"/>
    <w:rsid w:val="0065614D"/>
    <w:rsid w:val="0066188C"/>
    <w:rsid w:val="0066351D"/>
    <w:rsid w:val="006744A4"/>
    <w:rsid w:val="006756DE"/>
    <w:rsid w:val="006805B3"/>
    <w:rsid w:val="00691B5A"/>
    <w:rsid w:val="006B3F8E"/>
    <w:rsid w:val="006B6033"/>
    <w:rsid w:val="006D4CF2"/>
    <w:rsid w:val="00712297"/>
    <w:rsid w:val="00714049"/>
    <w:rsid w:val="00716FF1"/>
    <w:rsid w:val="007202E0"/>
    <w:rsid w:val="00721356"/>
    <w:rsid w:val="00746CF3"/>
    <w:rsid w:val="0074746C"/>
    <w:rsid w:val="007637B3"/>
    <w:rsid w:val="007663F5"/>
    <w:rsid w:val="00772F33"/>
    <w:rsid w:val="00776BF3"/>
    <w:rsid w:val="00777ABA"/>
    <w:rsid w:val="007813ED"/>
    <w:rsid w:val="007960AC"/>
    <w:rsid w:val="007C2F72"/>
    <w:rsid w:val="007D514B"/>
    <w:rsid w:val="007D7439"/>
    <w:rsid w:val="007D7D93"/>
    <w:rsid w:val="007F66CD"/>
    <w:rsid w:val="00803745"/>
    <w:rsid w:val="00805528"/>
    <w:rsid w:val="00816581"/>
    <w:rsid w:val="008205AC"/>
    <w:rsid w:val="00852753"/>
    <w:rsid w:val="00855A05"/>
    <w:rsid w:val="0085772C"/>
    <w:rsid w:val="00857F70"/>
    <w:rsid w:val="00872519"/>
    <w:rsid w:val="00876005"/>
    <w:rsid w:val="008A05FE"/>
    <w:rsid w:val="008A0F3C"/>
    <w:rsid w:val="008D0F4E"/>
    <w:rsid w:val="008D2AC1"/>
    <w:rsid w:val="008D7087"/>
    <w:rsid w:val="008E7948"/>
    <w:rsid w:val="008F50EE"/>
    <w:rsid w:val="00910B05"/>
    <w:rsid w:val="009221EB"/>
    <w:rsid w:val="0093267D"/>
    <w:rsid w:val="0093514E"/>
    <w:rsid w:val="00961DAB"/>
    <w:rsid w:val="0096452F"/>
    <w:rsid w:val="00993F2F"/>
    <w:rsid w:val="009960FC"/>
    <w:rsid w:val="009A328B"/>
    <w:rsid w:val="009B2952"/>
    <w:rsid w:val="009E4A8F"/>
    <w:rsid w:val="00A140B3"/>
    <w:rsid w:val="00A25937"/>
    <w:rsid w:val="00A332E5"/>
    <w:rsid w:val="00A40D68"/>
    <w:rsid w:val="00A425AF"/>
    <w:rsid w:val="00A54BE3"/>
    <w:rsid w:val="00A5764F"/>
    <w:rsid w:val="00A644F2"/>
    <w:rsid w:val="00A80A46"/>
    <w:rsid w:val="00A8214A"/>
    <w:rsid w:val="00A83199"/>
    <w:rsid w:val="00A8516F"/>
    <w:rsid w:val="00A85E0D"/>
    <w:rsid w:val="00A87200"/>
    <w:rsid w:val="00A972D4"/>
    <w:rsid w:val="00AA629B"/>
    <w:rsid w:val="00AB2129"/>
    <w:rsid w:val="00AC3DA8"/>
    <w:rsid w:val="00AD7D90"/>
    <w:rsid w:val="00AE20D7"/>
    <w:rsid w:val="00B03300"/>
    <w:rsid w:val="00B10816"/>
    <w:rsid w:val="00B11A25"/>
    <w:rsid w:val="00B30A38"/>
    <w:rsid w:val="00B362E3"/>
    <w:rsid w:val="00B425E3"/>
    <w:rsid w:val="00B438F8"/>
    <w:rsid w:val="00B46333"/>
    <w:rsid w:val="00B6393D"/>
    <w:rsid w:val="00B65AB5"/>
    <w:rsid w:val="00B8034F"/>
    <w:rsid w:val="00B81AA7"/>
    <w:rsid w:val="00B852DF"/>
    <w:rsid w:val="00B914B3"/>
    <w:rsid w:val="00B92D91"/>
    <w:rsid w:val="00B94831"/>
    <w:rsid w:val="00B97FAA"/>
    <w:rsid w:val="00BB6B84"/>
    <w:rsid w:val="00BB70A3"/>
    <w:rsid w:val="00BD0316"/>
    <w:rsid w:val="00BE2039"/>
    <w:rsid w:val="00C14AD3"/>
    <w:rsid w:val="00C1DEC1"/>
    <w:rsid w:val="00C24FD7"/>
    <w:rsid w:val="00C3558A"/>
    <w:rsid w:val="00C644A2"/>
    <w:rsid w:val="00C67991"/>
    <w:rsid w:val="00C710F5"/>
    <w:rsid w:val="00C77003"/>
    <w:rsid w:val="00CA27C7"/>
    <w:rsid w:val="00CA69D2"/>
    <w:rsid w:val="00CB01EF"/>
    <w:rsid w:val="00CC20B6"/>
    <w:rsid w:val="00CC51C8"/>
    <w:rsid w:val="00CC66E6"/>
    <w:rsid w:val="00D06F5C"/>
    <w:rsid w:val="00D10709"/>
    <w:rsid w:val="00D1356B"/>
    <w:rsid w:val="00D14ABE"/>
    <w:rsid w:val="00D33CCB"/>
    <w:rsid w:val="00D40630"/>
    <w:rsid w:val="00D50DB1"/>
    <w:rsid w:val="00D61DFB"/>
    <w:rsid w:val="00D7249B"/>
    <w:rsid w:val="00D765EF"/>
    <w:rsid w:val="00D84E19"/>
    <w:rsid w:val="00D90013"/>
    <w:rsid w:val="00DA3472"/>
    <w:rsid w:val="00DA3D80"/>
    <w:rsid w:val="00DD50AE"/>
    <w:rsid w:val="00DE1815"/>
    <w:rsid w:val="00DF37A4"/>
    <w:rsid w:val="00DF7FB0"/>
    <w:rsid w:val="00E0212D"/>
    <w:rsid w:val="00E03F8C"/>
    <w:rsid w:val="00E04D33"/>
    <w:rsid w:val="00E06038"/>
    <w:rsid w:val="00E110EE"/>
    <w:rsid w:val="00E11250"/>
    <w:rsid w:val="00E233F8"/>
    <w:rsid w:val="00E36858"/>
    <w:rsid w:val="00E60FB2"/>
    <w:rsid w:val="00E62E91"/>
    <w:rsid w:val="00E7106A"/>
    <w:rsid w:val="00E7430F"/>
    <w:rsid w:val="00E84EFF"/>
    <w:rsid w:val="00EB6B3B"/>
    <w:rsid w:val="00EC15B8"/>
    <w:rsid w:val="00EE2D55"/>
    <w:rsid w:val="00EE3ED2"/>
    <w:rsid w:val="00EE66CB"/>
    <w:rsid w:val="00EF5B25"/>
    <w:rsid w:val="00F06890"/>
    <w:rsid w:val="00F14C94"/>
    <w:rsid w:val="00F24A1E"/>
    <w:rsid w:val="00F25329"/>
    <w:rsid w:val="00F26136"/>
    <w:rsid w:val="00F43FE4"/>
    <w:rsid w:val="00F51C01"/>
    <w:rsid w:val="00F534E9"/>
    <w:rsid w:val="00F704B4"/>
    <w:rsid w:val="00F74CE6"/>
    <w:rsid w:val="00F757C9"/>
    <w:rsid w:val="00F87A5C"/>
    <w:rsid w:val="00F936D9"/>
    <w:rsid w:val="00FB5F18"/>
    <w:rsid w:val="00FB60A7"/>
    <w:rsid w:val="00FE5185"/>
    <w:rsid w:val="016140A3"/>
    <w:rsid w:val="01EEB995"/>
    <w:rsid w:val="04464B47"/>
    <w:rsid w:val="046062F9"/>
    <w:rsid w:val="046D43E8"/>
    <w:rsid w:val="051A95FD"/>
    <w:rsid w:val="05576B6B"/>
    <w:rsid w:val="0569B830"/>
    <w:rsid w:val="05DC74BE"/>
    <w:rsid w:val="06EEF2B4"/>
    <w:rsid w:val="06F57828"/>
    <w:rsid w:val="073762D8"/>
    <w:rsid w:val="077F5659"/>
    <w:rsid w:val="077F970C"/>
    <w:rsid w:val="0968C6B5"/>
    <w:rsid w:val="0A11146C"/>
    <w:rsid w:val="0A1BC311"/>
    <w:rsid w:val="0A269376"/>
    <w:rsid w:val="0A341A9B"/>
    <w:rsid w:val="0AAB4C70"/>
    <w:rsid w:val="0C0D3948"/>
    <w:rsid w:val="0C2E80CE"/>
    <w:rsid w:val="0D46ABE7"/>
    <w:rsid w:val="0E85AF02"/>
    <w:rsid w:val="0E9ED9F8"/>
    <w:rsid w:val="0F8BF514"/>
    <w:rsid w:val="0F9C90A9"/>
    <w:rsid w:val="0FBD29B0"/>
    <w:rsid w:val="0FC02041"/>
    <w:rsid w:val="10171D57"/>
    <w:rsid w:val="10226E48"/>
    <w:rsid w:val="1072DBE0"/>
    <w:rsid w:val="10E8B944"/>
    <w:rsid w:val="1127C575"/>
    <w:rsid w:val="113736E2"/>
    <w:rsid w:val="116FD818"/>
    <w:rsid w:val="11AC6C19"/>
    <w:rsid w:val="11B98DAD"/>
    <w:rsid w:val="11DFBFE0"/>
    <w:rsid w:val="124FF1E3"/>
    <w:rsid w:val="12596DF9"/>
    <w:rsid w:val="12C395D6"/>
    <w:rsid w:val="133B3DF4"/>
    <w:rsid w:val="13D72D24"/>
    <w:rsid w:val="1424A010"/>
    <w:rsid w:val="14B02FAE"/>
    <w:rsid w:val="157299FA"/>
    <w:rsid w:val="158A59A2"/>
    <w:rsid w:val="16189EB9"/>
    <w:rsid w:val="171D582F"/>
    <w:rsid w:val="173B02CE"/>
    <w:rsid w:val="17A20554"/>
    <w:rsid w:val="17D8DD7B"/>
    <w:rsid w:val="17EB6A8D"/>
    <w:rsid w:val="17EF2A30"/>
    <w:rsid w:val="17F12166"/>
    <w:rsid w:val="1974ADDC"/>
    <w:rsid w:val="1A1E9A65"/>
    <w:rsid w:val="1B1B58D5"/>
    <w:rsid w:val="1B77D89F"/>
    <w:rsid w:val="1BA7E84C"/>
    <w:rsid w:val="1BD7958B"/>
    <w:rsid w:val="1C96671D"/>
    <w:rsid w:val="1CE4C57B"/>
    <w:rsid w:val="1D0BBD84"/>
    <w:rsid w:val="1D419718"/>
    <w:rsid w:val="1D563B27"/>
    <w:rsid w:val="1D703D5E"/>
    <w:rsid w:val="1D737156"/>
    <w:rsid w:val="1D88FE18"/>
    <w:rsid w:val="1E9D1B14"/>
    <w:rsid w:val="1F477A10"/>
    <w:rsid w:val="1F4AD4E7"/>
    <w:rsid w:val="1F6F26AB"/>
    <w:rsid w:val="2011F05D"/>
    <w:rsid w:val="202B4F4D"/>
    <w:rsid w:val="20927484"/>
    <w:rsid w:val="20B503FA"/>
    <w:rsid w:val="20C280B9"/>
    <w:rsid w:val="20E57FB7"/>
    <w:rsid w:val="219B7B2C"/>
    <w:rsid w:val="21F6DD37"/>
    <w:rsid w:val="2216F6FF"/>
    <w:rsid w:val="22AE93DF"/>
    <w:rsid w:val="22D4997F"/>
    <w:rsid w:val="22F0A784"/>
    <w:rsid w:val="23B2C760"/>
    <w:rsid w:val="247B50CB"/>
    <w:rsid w:val="24813E8E"/>
    <w:rsid w:val="24FEA3CA"/>
    <w:rsid w:val="25109910"/>
    <w:rsid w:val="253D773C"/>
    <w:rsid w:val="258EFF8B"/>
    <w:rsid w:val="2591BC93"/>
    <w:rsid w:val="25CEEBEF"/>
    <w:rsid w:val="25DE70C3"/>
    <w:rsid w:val="260B044D"/>
    <w:rsid w:val="26BD4B80"/>
    <w:rsid w:val="26E6F150"/>
    <w:rsid w:val="275E1B9B"/>
    <w:rsid w:val="27761C68"/>
    <w:rsid w:val="2911ECC9"/>
    <w:rsid w:val="29B731FE"/>
    <w:rsid w:val="29F1D77E"/>
    <w:rsid w:val="2A1574A0"/>
    <w:rsid w:val="2A7BACBE"/>
    <w:rsid w:val="2AA3D9DA"/>
    <w:rsid w:val="2B0126ED"/>
    <w:rsid w:val="2B7652A0"/>
    <w:rsid w:val="2BDD7094"/>
    <w:rsid w:val="2BE23B8A"/>
    <w:rsid w:val="2C3FAA3B"/>
    <w:rsid w:val="2C6B560B"/>
    <w:rsid w:val="2C76E00C"/>
    <w:rsid w:val="2C812A4A"/>
    <w:rsid w:val="2CD668BC"/>
    <w:rsid w:val="2D125693"/>
    <w:rsid w:val="2D4B94CD"/>
    <w:rsid w:val="2D776B5B"/>
    <w:rsid w:val="2DD893F8"/>
    <w:rsid w:val="2E46F987"/>
    <w:rsid w:val="2E966C0A"/>
    <w:rsid w:val="2EF5E8CB"/>
    <w:rsid w:val="2F943776"/>
    <w:rsid w:val="2FFA33D4"/>
    <w:rsid w:val="2FFCAC13"/>
    <w:rsid w:val="30AA9A0D"/>
    <w:rsid w:val="30E2EAA8"/>
    <w:rsid w:val="316FDDF0"/>
    <w:rsid w:val="317191B6"/>
    <w:rsid w:val="3177DCAE"/>
    <w:rsid w:val="31E5C86E"/>
    <w:rsid w:val="31F12375"/>
    <w:rsid w:val="3212B51B"/>
    <w:rsid w:val="3259F980"/>
    <w:rsid w:val="32749123"/>
    <w:rsid w:val="33508C3D"/>
    <w:rsid w:val="340BD061"/>
    <w:rsid w:val="344B84A6"/>
    <w:rsid w:val="34941867"/>
    <w:rsid w:val="35B8BC90"/>
    <w:rsid w:val="35BF715E"/>
    <w:rsid w:val="3628DECE"/>
    <w:rsid w:val="362F0EFF"/>
    <w:rsid w:val="3677EA29"/>
    <w:rsid w:val="36827CDE"/>
    <w:rsid w:val="36B4D762"/>
    <w:rsid w:val="36E3B810"/>
    <w:rsid w:val="36EABD8F"/>
    <w:rsid w:val="371C43BD"/>
    <w:rsid w:val="373C3703"/>
    <w:rsid w:val="3747F047"/>
    <w:rsid w:val="38A02BF8"/>
    <w:rsid w:val="38CE6B36"/>
    <w:rsid w:val="397381BE"/>
    <w:rsid w:val="3989AC2E"/>
    <w:rsid w:val="39FD3829"/>
    <w:rsid w:val="3A4A6959"/>
    <w:rsid w:val="3B056A5C"/>
    <w:rsid w:val="3B431892"/>
    <w:rsid w:val="3B9178B0"/>
    <w:rsid w:val="3C9524F5"/>
    <w:rsid w:val="3CC7324D"/>
    <w:rsid w:val="3D5BA464"/>
    <w:rsid w:val="3DAE14A9"/>
    <w:rsid w:val="3E777F36"/>
    <w:rsid w:val="3F105C18"/>
    <w:rsid w:val="3F1FF14B"/>
    <w:rsid w:val="3F33C6F5"/>
    <w:rsid w:val="3FB4C1CF"/>
    <w:rsid w:val="3FCD01E6"/>
    <w:rsid w:val="4037BC61"/>
    <w:rsid w:val="4098641D"/>
    <w:rsid w:val="40E0377B"/>
    <w:rsid w:val="4101B205"/>
    <w:rsid w:val="413D842C"/>
    <w:rsid w:val="41498908"/>
    <w:rsid w:val="41A1A017"/>
    <w:rsid w:val="41D2FAF6"/>
    <w:rsid w:val="428D7584"/>
    <w:rsid w:val="429E000A"/>
    <w:rsid w:val="434C8FE6"/>
    <w:rsid w:val="436CC9CD"/>
    <w:rsid w:val="43B0DE99"/>
    <w:rsid w:val="440B290A"/>
    <w:rsid w:val="449562DC"/>
    <w:rsid w:val="449E2611"/>
    <w:rsid w:val="44D44C5B"/>
    <w:rsid w:val="452C487E"/>
    <w:rsid w:val="454BE208"/>
    <w:rsid w:val="45A6F96B"/>
    <w:rsid w:val="45DD57F7"/>
    <w:rsid w:val="4635ADA1"/>
    <w:rsid w:val="46429D1F"/>
    <w:rsid w:val="4675113A"/>
    <w:rsid w:val="46E277EA"/>
    <w:rsid w:val="485092F6"/>
    <w:rsid w:val="48A4D141"/>
    <w:rsid w:val="4922F1D5"/>
    <w:rsid w:val="4A4D0BF1"/>
    <w:rsid w:val="4AAD3ED5"/>
    <w:rsid w:val="4AD02CA3"/>
    <w:rsid w:val="4B310B65"/>
    <w:rsid w:val="4C110356"/>
    <w:rsid w:val="4C37E346"/>
    <w:rsid w:val="4CDF5E40"/>
    <w:rsid w:val="4D1892C4"/>
    <w:rsid w:val="4DDDE61A"/>
    <w:rsid w:val="4E56368B"/>
    <w:rsid w:val="4E5F5F54"/>
    <w:rsid w:val="4E68AC27"/>
    <w:rsid w:val="4F12E687"/>
    <w:rsid w:val="4F4CF22B"/>
    <w:rsid w:val="4FF89F0C"/>
    <w:rsid w:val="5016FF02"/>
    <w:rsid w:val="5062C6E9"/>
    <w:rsid w:val="5076B7BA"/>
    <w:rsid w:val="509DCCB2"/>
    <w:rsid w:val="50F1699B"/>
    <w:rsid w:val="50FF7A80"/>
    <w:rsid w:val="5160223C"/>
    <w:rsid w:val="51838213"/>
    <w:rsid w:val="51C21604"/>
    <w:rsid w:val="51D51EFE"/>
    <w:rsid w:val="51E357FF"/>
    <w:rsid w:val="51FBA696"/>
    <w:rsid w:val="53920B9D"/>
    <w:rsid w:val="53BB264A"/>
    <w:rsid w:val="54C1E546"/>
    <w:rsid w:val="54E9E345"/>
    <w:rsid w:val="57491480"/>
    <w:rsid w:val="5760DB1C"/>
    <w:rsid w:val="5773028C"/>
    <w:rsid w:val="57EB14EE"/>
    <w:rsid w:val="58CD433A"/>
    <w:rsid w:val="591AC858"/>
    <w:rsid w:val="593ECD7E"/>
    <w:rsid w:val="59BD5468"/>
    <w:rsid w:val="5A635A3A"/>
    <w:rsid w:val="5A6C536E"/>
    <w:rsid w:val="5AA44988"/>
    <w:rsid w:val="5B2772EF"/>
    <w:rsid w:val="5BB41547"/>
    <w:rsid w:val="5BE8773A"/>
    <w:rsid w:val="5C50ECA4"/>
    <w:rsid w:val="5C786AD9"/>
    <w:rsid w:val="5D5566CE"/>
    <w:rsid w:val="5D579925"/>
    <w:rsid w:val="5E4A7C61"/>
    <w:rsid w:val="5EAFA77C"/>
    <w:rsid w:val="5ECF0BFA"/>
    <w:rsid w:val="610CB1E0"/>
    <w:rsid w:val="62044B13"/>
    <w:rsid w:val="628432EB"/>
    <w:rsid w:val="62E45FDA"/>
    <w:rsid w:val="63567E03"/>
    <w:rsid w:val="6398BDDF"/>
    <w:rsid w:val="63A5FECF"/>
    <w:rsid w:val="63FCCBFD"/>
    <w:rsid w:val="64D0D48B"/>
    <w:rsid w:val="655F227A"/>
    <w:rsid w:val="665A398A"/>
    <w:rsid w:val="66F61C0D"/>
    <w:rsid w:val="67D44110"/>
    <w:rsid w:val="68039381"/>
    <w:rsid w:val="68366A40"/>
    <w:rsid w:val="6851CCE6"/>
    <w:rsid w:val="6857EA62"/>
    <w:rsid w:val="689D2D8E"/>
    <w:rsid w:val="68E72104"/>
    <w:rsid w:val="692B6AC4"/>
    <w:rsid w:val="69569746"/>
    <w:rsid w:val="69D1F003"/>
    <w:rsid w:val="6A2663B4"/>
    <w:rsid w:val="6A57020E"/>
    <w:rsid w:val="6A817628"/>
    <w:rsid w:val="6AAAEA98"/>
    <w:rsid w:val="6ADDD708"/>
    <w:rsid w:val="6B5D9E57"/>
    <w:rsid w:val="6B6242CF"/>
    <w:rsid w:val="6BEBE735"/>
    <w:rsid w:val="6CF57446"/>
    <w:rsid w:val="6D10058C"/>
    <w:rsid w:val="6D548421"/>
    <w:rsid w:val="6DA4C622"/>
    <w:rsid w:val="6E3309E1"/>
    <w:rsid w:val="6F37E0CB"/>
    <w:rsid w:val="6F50EF02"/>
    <w:rsid w:val="6F931A23"/>
    <w:rsid w:val="7010E4F1"/>
    <w:rsid w:val="70585507"/>
    <w:rsid w:val="70862F0B"/>
    <w:rsid w:val="70E658D9"/>
    <w:rsid w:val="70F23655"/>
    <w:rsid w:val="710289F0"/>
    <w:rsid w:val="71271928"/>
    <w:rsid w:val="71652133"/>
    <w:rsid w:val="7191752B"/>
    <w:rsid w:val="7196BA3C"/>
    <w:rsid w:val="7196E027"/>
    <w:rsid w:val="71C508D7"/>
    <w:rsid w:val="71DC2D05"/>
    <w:rsid w:val="71E0B526"/>
    <w:rsid w:val="71ED299C"/>
    <w:rsid w:val="724602CC"/>
    <w:rsid w:val="72542A88"/>
    <w:rsid w:val="729E0B6B"/>
    <w:rsid w:val="72B5DA34"/>
    <w:rsid w:val="72BF5C1F"/>
    <w:rsid w:val="72C70B8F"/>
    <w:rsid w:val="72E0C75C"/>
    <w:rsid w:val="7429D717"/>
    <w:rsid w:val="7459E345"/>
    <w:rsid w:val="7478EC1A"/>
    <w:rsid w:val="74B590C3"/>
    <w:rsid w:val="74CE80E9"/>
    <w:rsid w:val="75DC5580"/>
    <w:rsid w:val="7622CA2B"/>
    <w:rsid w:val="766A514A"/>
    <w:rsid w:val="76AF0ADC"/>
    <w:rsid w:val="77451129"/>
    <w:rsid w:val="77763AB1"/>
    <w:rsid w:val="77A086C7"/>
    <w:rsid w:val="77ABAE7A"/>
    <w:rsid w:val="77DE4662"/>
    <w:rsid w:val="780B267B"/>
    <w:rsid w:val="789BA152"/>
    <w:rsid w:val="79285B27"/>
    <w:rsid w:val="79326F65"/>
    <w:rsid w:val="7983D16F"/>
    <w:rsid w:val="79F42411"/>
    <w:rsid w:val="7A1B3A79"/>
    <w:rsid w:val="7A885C19"/>
    <w:rsid w:val="7B374C3A"/>
    <w:rsid w:val="7B4A6D94"/>
    <w:rsid w:val="7B796026"/>
    <w:rsid w:val="7BC3CC31"/>
    <w:rsid w:val="7BF31829"/>
    <w:rsid w:val="7C3527CF"/>
    <w:rsid w:val="7C647845"/>
    <w:rsid w:val="7D0BC114"/>
    <w:rsid w:val="7D260D0F"/>
    <w:rsid w:val="7D566140"/>
    <w:rsid w:val="7D9B96CD"/>
    <w:rsid w:val="7DD8AC26"/>
    <w:rsid w:val="7E00ADDD"/>
    <w:rsid w:val="7F86F9BE"/>
    <w:rsid w:val="7F9F5843"/>
    <w:rsid w:val="7FC599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2311E"/>
  <w15:docId w15:val="{5FE3A11B-8CF0-4571-A945-926E6218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line="280" w:lineRule="exact"/>
    </w:pPr>
    <w:rPr>
      <w:sz w:val="24"/>
      <w:szCs w:val="24"/>
    </w:rPr>
  </w:style>
  <w:style w:type="paragraph" w:styleId="Heading1">
    <w:name w:val="heading 1"/>
    <w:aliases w:val="Cover Heading"/>
    <w:next w:val="Normal"/>
    <w:qFormat/>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pPr>
      <w:spacing w:line="320" w:lineRule="exact"/>
      <w:outlineLvl w:val="1"/>
    </w:pPr>
    <w:rPr>
      <w:color w:val="auto"/>
      <w:sz w:val="32"/>
      <w:szCs w:val="28"/>
    </w:rPr>
  </w:style>
  <w:style w:type="paragraph" w:styleId="Heading3">
    <w:name w:val="heading 3"/>
    <w:basedOn w:val="Heading2"/>
    <w:next w:val="Normal"/>
    <w:qFormat/>
    <w:rsid w:val="00FE0BE4"/>
    <w:pPr>
      <w:spacing w:after="120" w:line="280" w:lineRule="exact"/>
      <w:outlineLvl w:val="2"/>
    </w:pPr>
    <w:rPr>
      <w:kern w:val="0"/>
      <w:sz w:val="24"/>
      <w:szCs w:val="26"/>
    </w:rPr>
  </w:style>
  <w:style w:type="paragraph" w:styleId="Heading4">
    <w:name w:val="heading 4"/>
    <w:basedOn w:val="Normal"/>
    <w:next w:val="Normal"/>
    <w:qFormat/>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pPr>
      <w:widowControl w:val="0"/>
      <w:autoSpaceDE w:val="0"/>
      <w:autoSpaceDN w:val="0"/>
      <w:adjustRightInd w:val="0"/>
      <w:spacing w:before="240" w:after="60" w:line="240" w:lineRule="auto"/>
      <w:outlineLvl w:val="6"/>
    </w:pPr>
  </w:style>
  <w:style w:type="paragraph" w:styleId="Heading8">
    <w:name w:val="heading 8"/>
    <w:basedOn w:val="Normal"/>
    <w:next w:val="Normal"/>
    <w:qFormat/>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Pr>
      <w:rFonts w:ascii="Times New Roman Bold" w:hAnsi="Times New Roman Bold"/>
      <w:kern w:val="32"/>
      <w:sz w:val="32"/>
      <w:szCs w:val="28"/>
    </w:rPr>
  </w:style>
  <w:style w:type="character" w:customStyle="1" w:styleId="Heading3Char">
    <w:name w:val="Heading 3 Char"/>
    <w:basedOn w:val="DefaultParagraphFont"/>
    <w:rPr>
      <w:rFonts w:ascii="Times New Roman Bold" w:hAnsi="Times New Roman Bold"/>
      <w:sz w:val="24"/>
      <w:szCs w:val="26"/>
    </w:rPr>
  </w:style>
  <w:style w:type="character" w:customStyle="1" w:styleId="Heading4Char">
    <w:name w:val="Heading 4 Char"/>
    <w:basedOn w:val="DefaultParagraphFont"/>
    <w:rPr>
      <w:b/>
      <w:bCs/>
      <w:sz w:val="28"/>
      <w:szCs w:val="28"/>
    </w:rPr>
  </w:style>
  <w:style w:type="character" w:customStyle="1" w:styleId="Heading5Char">
    <w:name w:val="Heading 5 Char"/>
    <w:basedOn w:val="DefaultParagraphFont"/>
    <w:rPr>
      <w:rFonts w:ascii="Courier" w:hAnsi="Courier"/>
      <w:b/>
      <w:bCs/>
      <w:i/>
      <w:iCs/>
      <w:sz w:val="26"/>
      <w:szCs w:val="26"/>
    </w:rPr>
  </w:style>
  <w:style w:type="character" w:customStyle="1" w:styleId="Heading6Char">
    <w:name w:val="Heading 6 Char"/>
    <w:basedOn w:val="DefaultParagraphFont"/>
    <w:rPr>
      <w:b/>
      <w:bCs/>
      <w:sz w:val="22"/>
      <w:szCs w:val="22"/>
    </w:rPr>
  </w:style>
  <w:style w:type="character" w:customStyle="1" w:styleId="Heading7Char">
    <w:name w:val="Heading 7 Char"/>
    <w:basedOn w:val="DefaultParagraphFont"/>
    <w:rPr>
      <w:sz w:val="24"/>
      <w:szCs w:val="24"/>
    </w:rPr>
  </w:style>
  <w:style w:type="character" w:customStyle="1" w:styleId="Heading8Char">
    <w:name w:val="Heading 8 Char"/>
    <w:basedOn w:val="DefaultParagraphFont"/>
    <w:rPr>
      <w:i/>
      <w:iCs/>
      <w:sz w:val="24"/>
      <w:szCs w:val="24"/>
    </w:rPr>
  </w:style>
  <w:style w:type="character" w:customStyle="1" w:styleId="Heading9Char">
    <w:name w:val="Heading 9 Char"/>
    <w:basedOn w:val="DefaultParagraphFont"/>
    <w:rPr>
      <w:rFonts w:ascii="Arial" w:hAnsi="Arial" w:cs="Arial"/>
      <w:sz w:val="22"/>
      <w:szCs w:val="22"/>
    </w:rPr>
  </w:style>
  <w:style w:type="paragraph" w:styleId="FootnoteText">
    <w:name w:val="footnote text"/>
    <w:uiPriority w:val="99"/>
    <w:pPr>
      <w:spacing w:line="200" w:lineRule="exact"/>
    </w:pPr>
    <w:rPr>
      <w:sz w:val="18"/>
    </w:rPr>
  </w:style>
  <w:style w:type="character" w:customStyle="1" w:styleId="FootnoteTextChar">
    <w:name w:val="Footnote Text Char"/>
    <w:basedOn w:val="DefaultParagraphFont"/>
    <w:uiPriority w:val="99"/>
    <w:locked/>
    <w:rPr>
      <w:noProof w:val="0"/>
      <w:sz w:val="18"/>
      <w:lang w:val="en-US" w:eastAsia="en-US" w:bidi="ar-SA"/>
    </w:rPr>
  </w:style>
  <w:style w:type="character" w:styleId="FootnoteReference">
    <w:name w:val="footnote reference"/>
    <w:basedOn w:val="DefaultParagraphFont"/>
    <w:uiPriority w:val="99"/>
    <w:rPr>
      <w:rFonts w:ascii="Times New Roman" w:hAnsi="Times New Roman"/>
      <w:sz w:val="18"/>
      <w:vertAlign w:val="superscript"/>
    </w:rPr>
  </w:style>
  <w:style w:type="character" w:styleId="Hyperlink">
    <w:name w:val="Hyperlink"/>
    <w:basedOn w:val="DefaultParagraphFont"/>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locked/>
    <w:rPr>
      <w:sz w:val="24"/>
      <w:szCs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semiHidden/>
    <w:rPr>
      <w:sz w:val="20"/>
      <w:szCs w:val="20"/>
    </w:rPr>
  </w:style>
  <w:style w:type="character" w:customStyle="1" w:styleId="CommentTextChar1">
    <w:name w:val="Comment Text Char1"/>
    <w:basedOn w:val="DefaultParagraphFont"/>
    <w:semiHidden/>
  </w:style>
  <w:style w:type="paragraph" w:customStyle="1" w:styleId="footertext">
    <w:name w:val="footer text"/>
    <w:pPr>
      <w:suppressAutoHyphens/>
      <w:spacing w:line="240" w:lineRule="exact"/>
    </w:pPr>
    <w:rPr>
      <w:rFonts w:cs="Times"/>
      <w:i/>
      <w:iCs/>
      <w:color w:val="767878"/>
      <w:lang w:bidi="en-US"/>
    </w:rPr>
  </w:style>
  <w:style w:type="paragraph" w:customStyle="1" w:styleId="Italicsubhead">
    <w:name w:val="Italic subhead"/>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pPr>
      <w:ind w:left="144" w:right="144"/>
    </w:pPr>
    <w:rPr>
      <w:b/>
      <w:sz w:val="20"/>
    </w:rPr>
  </w:style>
  <w:style w:type="paragraph" w:customStyle="1" w:styleId="nPlancovertext">
    <w:name w:val="nPlan cover text"/>
    <w:basedOn w:val="Normal"/>
    <w:pPr>
      <w:tabs>
        <w:tab w:val="left" w:pos="1440"/>
      </w:tabs>
      <w:ind w:left="1800"/>
    </w:pPr>
    <w:rPr>
      <w:rFonts w:cs="Arial"/>
    </w:rPr>
  </w:style>
  <w:style w:type="paragraph" w:customStyle="1" w:styleId="disclamerbox">
    <w:name w:val="disclamer box"/>
    <w:basedOn w:val="Normal"/>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Pr>
      <w:color w:val="800080"/>
      <w:u w:val="single"/>
    </w:rPr>
  </w:style>
  <w:style w:type="paragraph" w:styleId="Header">
    <w:name w:val="header"/>
    <w:basedOn w:val="Normal"/>
    <w:uiPriority w:val="99"/>
    <w:pPr>
      <w:tabs>
        <w:tab w:val="center" w:pos="4320"/>
        <w:tab w:val="right" w:pos="8640"/>
      </w:tabs>
    </w:pPr>
  </w:style>
  <w:style w:type="paragraph" w:styleId="BalloonText">
    <w:name w:val="Balloon Text"/>
    <w:basedOn w:val="Normal"/>
    <w:uiPriority w:val="99"/>
    <w:unhideWhenUsed/>
    <w:pPr>
      <w:spacing w:line="240" w:lineRule="auto"/>
    </w:pPr>
    <w:rPr>
      <w:rFonts w:ascii="Lucida Grande" w:hAnsi="Lucida Grande"/>
      <w:sz w:val="18"/>
      <w:szCs w:val="18"/>
    </w:rPr>
  </w:style>
  <w:style w:type="character" w:customStyle="1" w:styleId="BalloonTextChar">
    <w:name w:val="Balloon Text Char"/>
    <w:basedOn w:val="DefaultParagraphFont"/>
    <w:uiPriority w:val="99"/>
    <w:rPr>
      <w:rFonts w:ascii="Lucida Grande" w:hAnsi="Lucida Grande"/>
      <w:sz w:val="18"/>
      <w:szCs w:val="18"/>
    </w:rPr>
  </w:style>
  <w:style w:type="paragraph" w:customStyle="1" w:styleId="Center">
    <w:name w:val="Center"/>
    <w:basedOn w:val="NormalText"/>
    <w:pPr>
      <w:ind w:firstLine="0"/>
      <w:jc w:val="center"/>
    </w:pPr>
  </w:style>
  <w:style w:type="paragraph" w:customStyle="1" w:styleId="NormalText">
    <w:name w:val="Normal Text"/>
    <w:basedOn w:val="Normal"/>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Pr>
      <w:color w:val="auto"/>
      <w:u w:val="none"/>
    </w:rPr>
  </w:style>
  <w:style w:type="paragraph" w:customStyle="1" w:styleId="Level1">
    <w:name w:val="Level 1"/>
    <w:basedOn w:val="Normal"/>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pPr>
      <w:ind w:left="360"/>
    </w:pPr>
  </w:style>
  <w:style w:type="paragraph" w:customStyle="1" w:styleId="LevelB">
    <w:name w:val="Level B"/>
    <w:basedOn w:val="NormalText"/>
    <w:pPr>
      <w:ind w:left="720"/>
    </w:pPr>
  </w:style>
  <w:style w:type="paragraph" w:customStyle="1" w:styleId="elements">
    <w:name w:val="elements"/>
    <w:basedOn w:val="LevelB"/>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Pr>
      <w:rFonts w:ascii="Arial Unicode MS" w:eastAsia="Arial Unicode MS" w:hAnsi="Arial Unicode MS"/>
    </w:rPr>
  </w:style>
  <w:style w:type="paragraph" w:customStyle="1" w:styleId="LevelBase">
    <w:name w:val="Level Base"/>
    <w:basedOn w:val="NormalText"/>
    <w:pPr>
      <w:widowControl/>
    </w:pPr>
  </w:style>
  <w:style w:type="paragraph" w:customStyle="1" w:styleId="secnorm">
    <w:name w:val="sec norm"/>
    <w:basedOn w:val="Normal"/>
    <w:pPr>
      <w:tabs>
        <w:tab w:val="left" w:pos="1440"/>
        <w:tab w:val="left" w:pos="2160"/>
      </w:tabs>
      <w:spacing w:after="120" w:line="240" w:lineRule="auto"/>
      <w:ind w:firstLine="720"/>
    </w:pPr>
    <w:rPr>
      <w:color w:val="000000"/>
      <w:szCs w:val="20"/>
    </w:rPr>
  </w:style>
  <w:style w:type="paragraph" w:customStyle="1" w:styleId="LevelC">
    <w:name w:val="Level C"/>
    <w:basedOn w:val="LevelB"/>
    <w:pPr>
      <w:ind w:left="1080"/>
    </w:pPr>
  </w:style>
  <w:style w:type="paragraph" w:styleId="BodyTextIndent2">
    <w:name w:val="Body Text Indent 2"/>
    <w:basedOn w:val="Normal"/>
    <w:pPr>
      <w:spacing w:line="240" w:lineRule="auto"/>
      <w:ind w:firstLine="720"/>
    </w:pPr>
    <w:rPr>
      <w:szCs w:val="20"/>
    </w:rPr>
  </w:style>
  <w:style w:type="character" w:customStyle="1" w:styleId="BodyTextIndent2Char">
    <w:name w:val="Body Text Indent 2 Char"/>
    <w:basedOn w:val="DefaultParagraphFont"/>
    <w:rPr>
      <w:sz w:val="24"/>
    </w:rPr>
  </w:style>
  <w:style w:type="paragraph" w:customStyle="1" w:styleId="LevelD">
    <w:name w:val="Level D"/>
    <w:basedOn w:val="LevelC"/>
    <w:pPr>
      <w:ind w:left="1440"/>
    </w:pPr>
  </w:style>
  <w:style w:type="character" w:customStyle="1" w:styleId="CommentTextChar">
    <w:name w:val="Comment Text Char"/>
    <w:basedOn w:val="DefaultParagraphFont"/>
    <w:rPr>
      <w:rFonts w:ascii="Courier" w:hAnsi="Courier"/>
    </w:rPr>
  </w:style>
  <w:style w:type="paragraph" w:customStyle="1" w:styleId="llist">
    <w:name w:val="llist"/>
    <w:basedOn w:val="LevelA"/>
    <w:pPr>
      <w:tabs>
        <w:tab w:val="clear" w:pos="360"/>
      </w:tabs>
      <w:ind w:left="1080" w:hanging="360"/>
    </w:pPr>
  </w:style>
  <w:style w:type="paragraph" w:styleId="Date">
    <w:name w:val="Date"/>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Pr>
      <w:rFonts w:ascii="Courier" w:hAnsi="Courier"/>
    </w:rPr>
  </w:style>
  <w:style w:type="paragraph" w:styleId="DocumentMap">
    <w:name w:val="Document Map"/>
    <w:basedOn w:val="Normal"/>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Pr>
      <w:rFonts w:ascii="Tahoma" w:hAnsi="Tahoma" w:cs="Calibri"/>
      <w:shd w:val="clear" w:color="auto" w:fill="000080"/>
    </w:rPr>
  </w:style>
  <w:style w:type="paragraph" w:styleId="E-mailSignature">
    <w:name w:val="E-mail Signature"/>
    <w:basedOn w:val="Normal"/>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Pr>
      <w:rFonts w:ascii="Courier" w:hAnsi="Courier"/>
    </w:rPr>
  </w:style>
  <w:style w:type="paragraph" w:styleId="EndnoteText">
    <w:name w:val="endnote text"/>
    <w:basedOn w:val="BasicParagraph"/>
    <w:uiPriority w:val="99"/>
    <w:rPr>
      <w:sz w:val="20"/>
    </w:rPr>
  </w:style>
  <w:style w:type="character" w:customStyle="1" w:styleId="EndnoteTextChar">
    <w:name w:val="Endnote Text Char"/>
    <w:basedOn w:val="DefaultParagraphFont"/>
    <w:uiPriority w:val="99"/>
    <w:rPr>
      <w:rFonts w:cs="Times-Roman"/>
      <w:color w:val="000000"/>
      <w:szCs w:val="24"/>
      <w:lang w:bidi="en-US"/>
    </w:rPr>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Pr>
      <w:rFonts w:ascii="Courier" w:hAnsi="Courier"/>
      <w:i/>
      <w:iCs/>
    </w:rPr>
  </w:style>
  <w:style w:type="paragraph" w:styleId="Index1">
    <w:name w:val="index 1"/>
    <w:basedOn w:val="Normal"/>
    <w:next w:val="Normal"/>
    <w:autoRedefin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Pr>
      <w:rFonts w:ascii="Courier New" w:hAnsi="Courier New" w:cs="Garamond"/>
      <w:noProof w:val="0"/>
      <w:lang w:val="en-US" w:eastAsia="en-US" w:bidi="ar-SA"/>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Pr>
      <w:rFonts w:ascii="Arial" w:hAnsi="Arial" w:cs="Arial"/>
      <w:sz w:val="24"/>
      <w:szCs w:val="24"/>
      <w:shd w:val="pct20" w:color="auto" w:fill="auto"/>
    </w:rPr>
  </w:style>
  <w:style w:type="paragraph" w:styleId="NormalWeb">
    <w:name w:val="Normal (Web)"/>
    <w:basedOn w:val="Normal"/>
    <w:pPr>
      <w:widowControl w:val="0"/>
      <w:autoSpaceDE w:val="0"/>
      <w:autoSpaceDN w:val="0"/>
      <w:adjustRightInd w:val="0"/>
      <w:spacing w:line="240" w:lineRule="auto"/>
    </w:pPr>
  </w:style>
  <w:style w:type="paragraph" w:styleId="NormalIndent">
    <w:name w:val="Normal Indent"/>
    <w:basedOn w:val="Normal"/>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Pr>
      <w:rFonts w:ascii="Courier" w:hAnsi="Courier"/>
    </w:rPr>
  </w:style>
  <w:style w:type="paragraph" w:styleId="PlainText">
    <w:name w:val="Plain Text"/>
    <w:basedOn w:val="Normal"/>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Pr>
      <w:rFonts w:ascii="Courier New" w:hAnsi="Courier New" w:cs="Garamond"/>
    </w:rPr>
  </w:style>
  <w:style w:type="paragraph" w:styleId="Salutation">
    <w:name w:val="Salutation"/>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Pr>
      <w:rFonts w:ascii="Courier" w:hAnsi="Courier"/>
    </w:rPr>
  </w:style>
  <w:style w:type="paragraph" w:styleId="Signature">
    <w:name w:val="Signature"/>
    <w:basedOn w:val="Normal"/>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Pr>
      <w:rFonts w:ascii="Courier" w:hAnsi="Courier"/>
    </w:rPr>
  </w:style>
  <w:style w:type="paragraph" w:styleId="Subtitle">
    <w:name w:val="Subtitle"/>
    <w:basedOn w:val="Normal"/>
    <w:qFormat/>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Pr>
      <w:rFonts w:ascii="Arial" w:hAnsi="Arial" w:cs="Arial"/>
      <w:sz w:val="24"/>
      <w:szCs w:val="24"/>
    </w:rPr>
  </w:style>
  <w:style w:type="paragraph" w:styleId="TableofAuthorities">
    <w:name w:val="table of authorities"/>
    <w:basedOn w:val="Normal"/>
    <w:next w:val="Normal"/>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Pr>
      <w:rFonts w:ascii="Arial" w:hAnsi="Arial" w:cs="Arial"/>
      <w:b/>
      <w:bCs/>
      <w:kern w:val="28"/>
      <w:sz w:val="32"/>
      <w:szCs w:val="32"/>
    </w:rPr>
  </w:style>
  <w:style w:type="paragraph" w:styleId="TOAHeading">
    <w:name w:val="toa heading"/>
    <w:basedOn w:val="Normal"/>
    <w:next w:val="Normal"/>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pPr>
      <w:tabs>
        <w:tab w:val="clear" w:pos="360"/>
        <w:tab w:val="clear" w:pos="720"/>
      </w:tabs>
      <w:ind w:left="1080"/>
    </w:pPr>
  </w:style>
  <w:style w:type="character" w:customStyle="1" w:styleId="page-title">
    <w:name w:val="page-title"/>
    <w:basedOn w:val="DefaultParagraphFont"/>
  </w:style>
  <w:style w:type="paragraph" w:customStyle="1" w:styleId="notation">
    <w:name w:val="notation"/>
    <w:basedOn w:val="LevelA"/>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qFormat/>
    <w:rPr>
      <w:b/>
    </w:rPr>
  </w:style>
  <w:style w:type="paragraph" w:customStyle="1" w:styleId="Style1">
    <w:name w:val="Style1"/>
    <w:basedOn w:val="Normal"/>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pPr>
      <w:ind w:firstLine="0"/>
      <w:jc w:val="both"/>
    </w:pPr>
    <w:rPr>
      <w:rFonts w:ascii="Courier" w:hAnsi="Courier"/>
      <w:sz w:val="20"/>
    </w:rPr>
  </w:style>
  <w:style w:type="character" w:customStyle="1" w:styleId="ti">
    <w:name w:val="ti"/>
    <w:basedOn w:val="DefaultParagraphFont"/>
  </w:style>
  <w:style w:type="character" w:styleId="Emphasis">
    <w:name w:val="Emphasis"/>
    <w:basedOn w:val="DefaultParagraphFont"/>
    <w:qFormat/>
    <w:rPr>
      <w:i/>
      <w:iCs/>
    </w:rPr>
  </w:style>
  <w:style w:type="character" w:styleId="EndnoteReference">
    <w:name w:val="endnote reference"/>
    <w:basedOn w:val="DefaultParagraphFont"/>
    <w:rsid w:val="00E256B3"/>
    <w:rPr>
      <w:dstrike w:val="0"/>
      <w:color w:val="auto"/>
      <w:spacing w:val="0"/>
      <w:w w:val="100"/>
      <w:kern w:val="0"/>
      <w:position w:val="-4"/>
      <w:sz w:val="24"/>
      <w:vertAlign w:val="superscript"/>
    </w:rPr>
  </w:style>
  <w:style w:type="paragraph" w:customStyle="1" w:styleId="bullets">
    <w:name w:val="bullets"/>
    <w:basedOn w:val="Normal"/>
    <w:qFormat/>
    <w:pPr>
      <w:numPr>
        <w:numId w:val="7"/>
      </w:numPr>
      <w:spacing w:line="288" w:lineRule="auto"/>
    </w:pPr>
  </w:style>
  <w:style w:type="paragraph" w:styleId="BodyText">
    <w:name w:val="Body Text"/>
    <w:basedOn w:val="Normal"/>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Pr>
      <w:rFonts w:ascii="Garamond" w:hAnsi="Garamond"/>
      <w:sz w:val="22"/>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Pr>
      <w:b/>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style>
  <w:style w:type="paragraph" w:customStyle="1" w:styleId="comment">
    <w:name w:val="comment"/>
    <w:basedOn w:val="BodyTextIndent"/>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rPr>
      <w:rFonts w:ascii="Courier" w:hAnsi="Courier"/>
    </w:rPr>
  </w:style>
  <w:style w:type="paragraph" w:styleId="CommentSubject">
    <w:name w:val="annotation subject"/>
    <w:basedOn w:val="CommentText"/>
    <w:next w:val="CommentText"/>
    <w:uiPriority w:val="99"/>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Pr>
      <w:rFonts w:ascii="Courier" w:hAnsi="Courier"/>
      <w:b/>
      <w:bCs/>
    </w:rPr>
  </w:style>
  <w:style w:type="paragraph" w:styleId="TOCHeading">
    <w:name w:val="TOC Heading"/>
    <w:basedOn w:val="Heading1"/>
    <w:next w:val="Normal"/>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Pr>
      <w:rFonts w:ascii="Verdana" w:hAnsi="Verdana" w:hint="default"/>
      <w:sz w:val="19"/>
      <w:szCs w:val="19"/>
    </w:rPr>
  </w:style>
  <w:style w:type="character" w:styleId="HTMLCite">
    <w:name w:val="HTML Cite"/>
    <w:basedOn w:val="DefaultParagraphFont"/>
    <w:rPr>
      <w:i/>
      <w:iCs/>
    </w:rPr>
  </w:style>
  <w:style w:type="paragraph" w:customStyle="1" w:styleId="commentsbullets">
    <w:name w:val="comments bullets"/>
    <w:basedOn w:val="commentsbox"/>
    <w:next w:val="commentsbox"/>
    <w:qFormat/>
    <w:pPr>
      <w:numPr>
        <w:numId w:val="6"/>
      </w:numPr>
      <w:ind w:right="115"/>
    </w:pPr>
  </w:style>
  <w:style w:type="paragraph" w:customStyle="1" w:styleId="bullets-abc">
    <w:name w:val="bullets-a b c"/>
    <w:basedOn w:val="bullets"/>
    <w:qFormat/>
    <w:pPr>
      <w:numPr>
        <w:numId w:val="9"/>
      </w:numPr>
    </w:pPr>
  </w:style>
  <w:style w:type="paragraph" w:customStyle="1" w:styleId="endnotessk">
    <w:name w:val="endnotes sk"/>
    <w:basedOn w:val="EndnoteText"/>
    <w:qFormat/>
    <w:pPr>
      <w:tabs>
        <w:tab w:val="left" w:pos="180"/>
      </w:tabs>
      <w:spacing w:after="40" w:line="220" w:lineRule="exact"/>
      <w:ind w:left="187" w:hanging="187"/>
    </w:pPr>
    <w:rPr>
      <w:color w:val="auto"/>
    </w:rPr>
  </w:style>
  <w:style w:type="paragraph" w:customStyle="1" w:styleId="urloncover">
    <w:name w:val="url on cover"/>
    <w:basedOn w:val="Heading1"/>
    <w:qFormat/>
    <w:pPr>
      <w:ind w:left="1980"/>
    </w:pPr>
    <w:rPr>
      <w:rFonts w:ascii="Times New Roman" w:hAnsi="Times New Roman"/>
      <w:sz w:val="24"/>
    </w:rPr>
  </w:style>
  <w:style w:type="paragraph" w:customStyle="1" w:styleId="JurisdictionandCitation">
    <w:name w:val="Jurisdiction and Citation"/>
    <w:basedOn w:val="Normal"/>
    <w:qFormat/>
    <w:pPr>
      <w:spacing w:line="240" w:lineRule="auto"/>
      <w:contextualSpacing/>
    </w:pPr>
    <w:rPr>
      <w:rFonts w:ascii="Calibri" w:eastAsia="Cambria" w:hAnsi="Calibri"/>
      <w:b/>
      <w:sz w:val="28"/>
    </w:rPr>
  </w:style>
  <w:style w:type="character" w:customStyle="1" w:styleId="informationalsmall3">
    <w:name w:val="informationalsmall3"/>
    <w:basedOn w:val="DefaultParagraphFont"/>
    <w:rPr>
      <w:rFonts w:ascii="Verdana" w:hAnsi="Verdana" w:hint="default"/>
      <w:sz w:val="14"/>
      <w:szCs w:val="14"/>
    </w:rPr>
  </w:style>
  <w:style w:type="paragraph" w:customStyle="1" w:styleId="ColorfulList-Accent11">
    <w:name w:val="Colorful List - Accent 11"/>
    <w:basedOn w:val="Normal"/>
    <w:qFormat/>
    <w:pPr>
      <w:spacing w:line="240" w:lineRule="auto"/>
      <w:ind w:left="720"/>
      <w:contextualSpacing/>
    </w:pPr>
  </w:style>
  <w:style w:type="character" w:customStyle="1" w:styleId="HeaderChar">
    <w:name w:val="Header Char"/>
    <w:basedOn w:val="DefaultParagraphFont"/>
    <w:uiPriority w:val="99"/>
    <w:locked/>
    <w:rPr>
      <w:sz w:val="24"/>
      <w:szCs w:val="24"/>
    </w:rPr>
  </w:style>
  <w:style w:type="character" w:customStyle="1" w:styleId="CharChar1">
    <w:name w:val="Char Char1"/>
    <w:basedOn w:val="DefaultParagraphFont"/>
    <w:semiHidden/>
    <w:locked/>
    <w:rPr>
      <w:rFonts w:cs="Times New Roman"/>
      <w:noProof w:val="0"/>
      <w:lang w:val="en-US" w:eastAsia="en-US" w:bidi="ar-SA"/>
    </w:rPr>
  </w:style>
  <w:style w:type="paragraph" w:customStyle="1" w:styleId="bullets1">
    <w:name w:val="bullets 1"/>
    <w:aliases w:val="2,3"/>
    <w:basedOn w:val="bullets-abc"/>
    <w:qFormat/>
    <w:rsid w:val="009F7B6B"/>
    <w:pPr>
      <w:numPr>
        <w:numId w:val="0"/>
      </w:numPr>
      <w:ind w:left="1080" w:hanging="360"/>
    </w:pPr>
    <w:rPr>
      <w:lang w:bidi="en-US"/>
    </w:rPr>
  </w:style>
  <w:style w:type="paragraph" w:customStyle="1" w:styleId="Default">
    <w:name w:val="Default"/>
    <w:rsid w:val="00061340"/>
    <w:pPr>
      <w:autoSpaceDE w:val="0"/>
      <w:autoSpaceDN w:val="0"/>
      <w:adjustRightInd w:val="0"/>
    </w:pPr>
    <w:rPr>
      <w:rFonts w:ascii="Adobe Garamond Pro" w:hAnsi="Adobe Garamond Pro" w:cs="Adobe Garamond Pro"/>
      <w:color w:val="000000"/>
      <w:sz w:val="24"/>
      <w:szCs w:val="24"/>
    </w:rPr>
  </w:style>
  <w:style w:type="paragraph" w:customStyle="1" w:styleId="ColorfulList-Accent12">
    <w:name w:val="Colorful List - Accent 12"/>
    <w:basedOn w:val="Normal"/>
    <w:qFormat/>
    <w:pPr>
      <w:ind w:left="720"/>
      <w:contextualSpacing/>
    </w:pPr>
  </w:style>
  <w:style w:type="paragraph" w:customStyle="1" w:styleId="Numbered">
    <w:name w:val="Numbered"/>
    <w:aliases w:val="Left:  1.38&quot;,Hanging:  0.27&quot;"/>
    <w:basedOn w:val="Normal"/>
    <w:pPr>
      <w:numPr>
        <w:ilvl w:val="2"/>
        <w:numId w:val="8"/>
      </w:numPr>
      <w:spacing w:line="240" w:lineRule="auto"/>
    </w:pPr>
  </w:style>
  <w:style w:type="character" w:customStyle="1" w:styleId="psmall1">
    <w:name w:val="psmall1"/>
    <w:basedOn w:val="DefaultParagraphFont"/>
    <w:rPr>
      <w:rFonts w:ascii="Verdana" w:hAnsi="Verdana" w:hint="default"/>
    </w:rPr>
  </w:style>
  <w:style w:type="paragraph" w:customStyle="1" w:styleId="bulletsABC">
    <w:name w:val="bullets ABC"/>
    <w:basedOn w:val="bullets-abc"/>
    <w:next w:val="BasicParagraph"/>
    <w:qFormat/>
    <w:pPr>
      <w:numPr>
        <w:numId w:val="10"/>
      </w:numPr>
      <w:ind w:left="1620"/>
    </w:pPr>
  </w:style>
  <w:style w:type="character" w:customStyle="1" w:styleId="src">
    <w:name w:val="src"/>
    <w:rsid w:val="00061340"/>
  </w:style>
  <w:style w:type="character" w:customStyle="1" w:styleId="jrnl">
    <w:name w:val="jrnl"/>
    <w:rsid w:val="00061340"/>
  </w:style>
  <w:style w:type="paragraph" w:customStyle="1" w:styleId="urlendnotes">
    <w:name w:val="url endnotes"/>
    <w:basedOn w:val="EndnoteText"/>
    <w:qFormat/>
    <w:rsid w:val="004B5235"/>
    <w:pPr>
      <w:spacing w:after="60"/>
      <w:ind w:left="187" w:hanging="187"/>
    </w:pPr>
    <w:rPr>
      <w:i/>
      <w:color w:val="00598D"/>
      <w:sz w:val="18"/>
    </w:rPr>
  </w:style>
  <w:style w:type="paragraph" w:styleId="Revision">
    <w:name w:val="Revision"/>
    <w:hidden/>
    <w:rsid w:val="00DD50AE"/>
    <w:rPr>
      <w:sz w:val="24"/>
      <w:szCs w:val="24"/>
    </w:rPr>
  </w:style>
  <w:style w:type="character" w:styleId="UnresolvedMention">
    <w:name w:val="Unresolved Mention"/>
    <w:basedOn w:val="DefaultParagraphFont"/>
    <w:rsid w:val="00AD7D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2E01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3677">
      <w:bodyDiv w:val="1"/>
      <w:marLeft w:val="0"/>
      <w:marRight w:val="0"/>
      <w:marTop w:val="0"/>
      <w:marBottom w:val="0"/>
      <w:divBdr>
        <w:top w:val="none" w:sz="0" w:space="0" w:color="auto"/>
        <w:left w:val="none" w:sz="0" w:space="0" w:color="auto"/>
        <w:bottom w:val="none" w:sz="0" w:space="0" w:color="auto"/>
        <w:right w:val="none" w:sz="0" w:space="0" w:color="auto"/>
      </w:divBdr>
    </w:div>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dietaryguidelines.gov/" TargetMode="External"/><Relationship Id="rId2" Type="http://schemas.openxmlformats.org/officeDocument/2006/relationships/hyperlink" Target="http://www.rwjf.org/content/dam/farm/reports/issue_briefs/2013/rwjf404852" TargetMode="External"/><Relationship Id="rId1" Type="http://schemas.openxmlformats.org/officeDocument/2006/relationships/hyperlink" Target="https://restaurant.org/getmedia/8bbc70ec-aa58-411d-8f57-d0bf794917cd/Kids-LiveWell-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5DFFB68510641A817BD0561BB09E2" ma:contentTypeVersion="12" ma:contentTypeDescription="Create a new document." ma:contentTypeScope="" ma:versionID="85edbdee770dae3f55606cfd22ee79bb">
  <xsd:schema xmlns:xsd="http://www.w3.org/2001/XMLSchema" xmlns:xs="http://www.w3.org/2001/XMLSchema" xmlns:p="http://schemas.microsoft.com/office/2006/metadata/properties" xmlns:ns2="5f056ccf-78e8-4bea-be5e-1937e0353d20" xmlns:ns3="a140795e-a136-4055-918d-3c277fdc5b04" targetNamespace="http://schemas.microsoft.com/office/2006/metadata/properties" ma:root="true" ma:fieldsID="d599a42787c4573a8df9d07d57ac431c" ns2:_="" ns3:_="">
    <xsd:import namespace="5f056ccf-78e8-4bea-be5e-1937e0353d20"/>
    <xsd:import namespace="a140795e-a136-4055-918d-3c277fdc5b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6ccf-78e8-4bea-be5e-1937e035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49cd3-1499-4b99-8070-8f34da3134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0795e-a136-4055-918d-3c277fdc5b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56ccf-78e8-4bea-be5e-1937e0353d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50691-EE8D-4F71-9AC4-B297378CE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56ccf-78e8-4bea-be5e-1937e0353d20"/>
    <ds:schemaRef ds:uri="a140795e-a136-4055-918d-3c277fdc5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D6FD3-C3CB-4611-A535-65B7633EDDC9}">
  <ds:schemaRefs>
    <ds:schemaRef ds:uri="http://schemas.microsoft.com/sharepoint/v3/contenttype/forms"/>
  </ds:schemaRefs>
</ds:datastoreItem>
</file>

<file path=customXml/itemProps3.xml><?xml version="1.0" encoding="utf-8"?>
<ds:datastoreItem xmlns:ds="http://schemas.openxmlformats.org/officeDocument/2006/customXml" ds:itemID="{F3BC57C7-0FAA-9243-BF8B-C94045A190DA}">
  <ds:schemaRefs>
    <ds:schemaRef ds:uri="http://schemas.openxmlformats.org/officeDocument/2006/bibliography"/>
  </ds:schemaRefs>
</ds:datastoreItem>
</file>

<file path=customXml/itemProps4.xml><?xml version="1.0" encoding="utf-8"?>
<ds:datastoreItem xmlns:ds="http://schemas.openxmlformats.org/officeDocument/2006/customXml" ds:itemID="{57ADF78B-3037-41A3-AFD4-719D5FAC78AB}">
  <ds:schemaRefs>
    <ds:schemaRef ds:uri="http://schemas.microsoft.com/office/2006/metadata/properties"/>
    <ds:schemaRef ds:uri="http://schemas.microsoft.com/office/infopath/2007/PartnerControls"/>
    <ds:schemaRef ds:uri="5f056ccf-78e8-4bea-be5e-1937e0353d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9618</Characters>
  <Application>Microsoft Office Word</Application>
  <DocSecurity>0</DocSecurity>
  <Lines>80</Lines>
  <Paragraphs>22</Paragraphs>
  <ScaleCrop>false</ScaleCrop>
  <Company>sk design</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dc:description/>
  <cp:lastModifiedBy>Lisa Flores</cp:lastModifiedBy>
  <cp:revision>4</cp:revision>
  <cp:lastPrinted>2014-08-25T22:59:00Z</cp:lastPrinted>
  <dcterms:created xsi:type="dcterms:W3CDTF">2023-12-14T11:53:00Z</dcterms:created>
  <dcterms:modified xsi:type="dcterms:W3CDTF">2023-12-14T11:56:00Z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0x0101001D65DFFB68510641A817BD0561BB09E2</vt:lpwstr>
  </property>
  <property fmtid="{D5CDD505-2E9C-101B-9397-08002B2CF9AE}" pid="3" name="MediaServiceImageTags">
    <vt:lpwstr/>
  </property>
</Properties>
</file>